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07" w:rsidRDefault="00F674DC">
      <w:pPr>
        <w:tabs>
          <w:tab w:val="left" w:pos="237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36907" w:rsidRDefault="00F674DC">
      <w:pPr>
        <w:pStyle w:val="ConsPlusTitle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муниципального образования город Краснодар по внешней проверке годового отчета об исполнении местного бюджета (бюджета муниципального образования город Краснодар) </w:t>
      </w:r>
    </w:p>
    <w:p w:rsidR="00836907" w:rsidRDefault="00F674DC">
      <w:pPr>
        <w:pStyle w:val="ConsPlusTitle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2024 год </w:t>
      </w:r>
    </w:p>
    <w:p w:rsidR="00836907" w:rsidRDefault="00836907">
      <w:pPr>
        <w:spacing w:after="0" w:line="240" w:lineRule="auto"/>
        <w:ind w:right="-1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6907" w:rsidRDefault="00F674DC">
      <w:pPr>
        <w:spacing w:after="0" w:line="240" w:lineRule="auto"/>
        <w:ind w:right="-1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36907" w:rsidRDefault="0083690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6907" w:rsidRDefault="00F674DC">
      <w:pPr>
        <w:spacing w:after="0" w:line="240" w:lineRule="auto"/>
        <w:ind w:right="-1" w:firstLine="709"/>
        <w:jc w:val="both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Основания для проведения мероприятия: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Бюджетный кодекс Российской Федерации;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Устав муниципального образования город Краснодар, принятый решением городской Думы Краснодара от 21.04.2011 № 11 п.</w:t>
      </w:r>
      <w:r w:rsidR="00685A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Контрольно-счетной палате муниципального образования город Краснодар, утвержденное решением городской Думы Краснодара от 21.10.2010 № 2 п.</w:t>
      </w:r>
      <w:r w:rsidR="00685A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14;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бюджетном процессе в муниципальном образовании город Краснодар, утвержденное решением городской Думы Краснодара от 22.11.2007 № 32 п.</w:t>
      </w:r>
      <w:r w:rsidR="00685A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План работы Контрольно-счетной палаты муниципального образования город Краснодар на 2024 год.</w:t>
      </w:r>
    </w:p>
    <w:p w:rsidR="00836907" w:rsidRDefault="0083690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6907" w:rsidRDefault="00F674DC">
      <w:pPr>
        <w:tabs>
          <w:tab w:val="left" w:pos="567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 мероприятия: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установление законности, </w:t>
      </w:r>
      <w:r w:rsidRPr="005F42BF">
        <w:rPr>
          <w:rFonts w:ascii="Times New Roman" w:eastAsia="Calibri" w:hAnsi="Times New Roman" w:cs="Times New Roman"/>
          <w:color w:val="000000"/>
          <w:sz w:val="28"/>
          <w:szCs w:val="28"/>
        </w:rPr>
        <w:t>полноты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F42BF">
        <w:rPr>
          <w:rFonts w:ascii="Times New Roman" w:eastAsia="Calibri" w:hAnsi="Times New Roman" w:cs="Times New Roman"/>
          <w:color w:val="000000"/>
          <w:sz w:val="28"/>
          <w:szCs w:val="28"/>
        </w:rPr>
        <w:t>и достоверности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представленной консолидированной бюджетной отчетности, отчета об исполнении местного бюджета, а также представленных в составе проекта решения городской Думы Краснодара «Об исполнении местного бюджета (бюджета муниципального образования город Краснодар) за 2024 год» документов и материалов;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установление достоверности бюджетной отчетности ГАБС;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соответствие порядка ведения бюджетного учета законодательству Российской Федерации;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установление соответствия исполнения бюджета его плановым назначениям, установленным Решением о местном бюджете на 2024 год;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выработка рекомендаций по повышению эффективности управления муниципальными финансами и имуществом;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подготовка заключения на Отчет об исполнении местного бюджета за 2024 год.</w:t>
      </w:r>
    </w:p>
    <w:p w:rsidR="00836907" w:rsidRDefault="0083690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Объекты контроля: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Департамент финансов как орган, организующий исполнение местного бюджета и составляющий бюджетную отчетность МО город Краснодар;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Главные администраторы бюджетных средств;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Главные администраторы доходов местного бюджета 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органы </w:t>
      </w:r>
      <w:r w:rsidR="00C417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государственной власти РФ и органы государственной власти Краснодарского края.</w:t>
      </w:r>
    </w:p>
    <w:p w:rsidR="00836907" w:rsidRDefault="0083690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Предмет контроля: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Отчет об исполнении местного бюджета за 2024 год, консолидированная бюджетная отчетность МО город Краснодар, бюджетная отчетность ГАБС и сводная бухгалтерская отчетность бюджетных и автономных учреждений, бюджетная отчетность ГАДБ 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органов государственной власти РФ и органов государственной власти Краснодарского края за 2024 год.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подготовке Заключения использована информация, представленная объектами контроля на основании запросов Контрольно-счетной палаты, а также материалы контрольных и экспертно-аналитических мероприятий Контрольно-счетной палаты. </w:t>
      </w:r>
    </w:p>
    <w:p w:rsidR="00836907" w:rsidRDefault="00F674DC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Внешняя проверка проведена в соответствии со Стандартом внешнего муниципального финансового контроля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СФК 1 «Проведение внешней проверки годового отчета об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 xml:space="preserve"> исполнении местного бюджета (бюджета МО город Краснодар)», утвержденным распоряжением председателя Контрольно-счетной палаты от 20.10.2014 № 48.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Сокращения, применяемые в Заключении, приведены в приложении № 1.</w:t>
      </w:r>
    </w:p>
    <w:p w:rsidR="00836907" w:rsidRDefault="00836907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36907" w:rsidRDefault="00F674D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мероприятия</w:t>
      </w:r>
    </w:p>
    <w:p w:rsidR="00836907" w:rsidRDefault="0083690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6907" w:rsidRDefault="00F674DC" w:rsidP="00EB4146">
      <w:pPr>
        <w:pStyle w:val="ac"/>
        <w:numPr>
          <w:ilvl w:val="0"/>
          <w:numId w:val="22"/>
        </w:num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B41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Анализ общих характеристик исполнения местного бюджета</w:t>
      </w:r>
    </w:p>
    <w:p w:rsidR="00892A6A" w:rsidRPr="00EB4146" w:rsidRDefault="00892A6A" w:rsidP="00892A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36907" w:rsidRDefault="00D555E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</w:rPr>
        <w:t>1. Основные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характеристики местного бюджета соответствуют требованиям и ограничениям бюджетного законодательства. </w:t>
      </w:r>
    </w:p>
    <w:p w:rsidR="00836907" w:rsidRDefault="0072581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1.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2. Принятые администрацией МО город Краснодар меры по реализации Основных направлений бюджетной и налоговой политики на 2024-2026 годы, а также Основных направлений долговой политики на 2024-2026 годы позволили решить основную часть заявленных задач и приоритетов. Вместе с тем ряд показателей в 2024 году достигнут не в полной мере. </w:t>
      </w:r>
    </w:p>
    <w:p w:rsidR="00836907" w:rsidRDefault="0072581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</w:rPr>
        <w:t>3. Бюджет МО город Краснодар на 2024 год утвержден и исполнен по характеристикам, пре</w:t>
      </w:r>
      <w:r w:rsidR="00845ED4">
        <w:rPr>
          <w:rFonts w:ascii="Times New Roman" w:eastAsia="Calibri" w:hAnsi="Times New Roman" w:cs="Times New Roman"/>
          <w:color w:val="000000"/>
          <w:sz w:val="28"/>
          <w:szCs w:val="28"/>
        </w:rPr>
        <w:t>дставленным в таблице.</w:t>
      </w:r>
    </w:p>
    <w:p w:rsidR="00836907" w:rsidRDefault="00F674D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</w:rPr>
        <w:t>(тыс. рублей)</w:t>
      </w:r>
    </w:p>
    <w:tbl>
      <w:tblPr>
        <w:tblW w:w="9842" w:type="dxa"/>
        <w:tblInd w:w="-147" w:type="dxa"/>
        <w:tblLook w:val="04A0" w:firstRow="1" w:lastRow="0" w:firstColumn="1" w:lastColumn="0" w:noHBand="0" w:noVBand="1"/>
      </w:tblPr>
      <w:tblGrid>
        <w:gridCol w:w="2263"/>
        <w:gridCol w:w="1165"/>
        <w:gridCol w:w="1165"/>
        <w:gridCol w:w="1165"/>
        <w:gridCol w:w="1166"/>
        <w:gridCol w:w="934"/>
        <w:gridCol w:w="992"/>
        <w:gridCol w:w="992"/>
      </w:tblGrid>
      <w:tr w:rsidR="00836907">
        <w:trPr>
          <w:trHeight w:val="70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1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1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показатели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1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Исполнение за 2024 год 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1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за 2023 год</w:t>
            </w:r>
          </w:p>
        </w:tc>
        <w:tc>
          <w:tcPr>
            <w:tcW w:w="291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61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за 2024 год в % к</w:t>
            </w:r>
          </w:p>
        </w:tc>
      </w:tr>
      <w:tr w:rsidR="00836907">
        <w:trPr>
          <w:trHeight w:val="23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83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83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83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83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1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утвержденным показателям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1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испол-нению в 2023 году</w:t>
            </w:r>
          </w:p>
        </w:tc>
      </w:tr>
      <w:tr w:rsidR="00836907">
        <w:trPr>
          <w:trHeight w:val="53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907" w:rsidRDefault="0083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1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первона-чальные </w:t>
            </w:r>
          </w:p>
        </w:tc>
        <w:tc>
          <w:tcPr>
            <w:tcW w:w="11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1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уточненные 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83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83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1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первона-чальным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ind w:left="-11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уточнен-ным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83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6907">
        <w:trPr>
          <w:trHeight w:val="53"/>
        </w:trPr>
        <w:tc>
          <w:tcPr>
            <w:tcW w:w="226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36907">
        <w:trPr>
          <w:trHeight w:val="2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доходов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68 579 283,6</w:t>
            </w:r>
          </w:p>
        </w:tc>
        <w:tc>
          <w:tcPr>
            <w:tcW w:w="11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91 989 751,0</w:t>
            </w:r>
          </w:p>
        </w:tc>
        <w:tc>
          <w:tcPr>
            <w:tcW w:w="11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94 345 722,5</w:t>
            </w:r>
          </w:p>
        </w:tc>
        <w:tc>
          <w:tcPr>
            <w:tcW w:w="116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77 208 813,2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</w:t>
            </w:r>
          </w:p>
        </w:tc>
      </w:tr>
      <w:tr w:rsidR="00836907">
        <w:trPr>
          <w:trHeight w:val="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расходов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71 479 283,6</w:t>
            </w:r>
          </w:p>
        </w:tc>
        <w:tc>
          <w:tcPr>
            <w:tcW w:w="11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95 273 293,5</w:t>
            </w:r>
          </w:p>
        </w:tc>
        <w:tc>
          <w:tcPr>
            <w:tcW w:w="11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92 455 894,4</w:t>
            </w:r>
          </w:p>
        </w:tc>
        <w:tc>
          <w:tcPr>
            <w:tcW w:w="11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76 587 068,7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120,7</w:t>
            </w:r>
          </w:p>
        </w:tc>
      </w:tr>
      <w:tr w:rsidR="00836907">
        <w:trPr>
          <w:trHeight w:val="24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Дефицит местного бюджета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2 900 000,0</w:t>
            </w:r>
          </w:p>
        </w:tc>
        <w:tc>
          <w:tcPr>
            <w:tcW w:w="11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3 283 542,5</w:t>
            </w:r>
          </w:p>
        </w:tc>
        <w:tc>
          <w:tcPr>
            <w:tcW w:w="11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-1 889 828,1</w:t>
            </w:r>
          </w:p>
        </w:tc>
        <w:tc>
          <w:tcPr>
            <w:tcW w:w="11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-621 744,5</w:t>
            </w:r>
          </w:p>
        </w:tc>
        <w:tc>
          <w:tcPr>
            <w:tcW w:w="9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-65,2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36907" w:rsidRDefault="00F674DC">
            <w:pPr>
              <w:spacing w:after="0" w:line="240" w:lineRule="auto"/>
              <w:ind w:left="-101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304,0</w:t>
            </w:r>
          </w:p>
        </w:tc>
      </w:tr>
    </w:tbl>
    <w:p w:rsidR="00836907" w:rsidRDefault="008369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</w:p>
    <w:p w:rsidR="00836907" w:rsidRDefault="00F674D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lastRenderedPageBreak/>
        <w:t>В течение года в основные характеристики местного бюджета внесено 14</w:t>
      </w:r>
      <w:r w:rsidR="00E9157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изменений (</w:t>
      </w:r>
      <w:r w:rsidR="00685AB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приведено в графике в </w:t>
      </w:r>
      <w:r w:rsidR="00685ABD" w:rsidRPr="00EA2A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EA2A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риложении № 2.</w:t>
      </w:r>
      <w:r w:rsidR="00EA2A77" w:rsidRPr="00EA2A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Pr="00EA2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в результате чего объем основных параметров бюджета увеличился:</w:t>
      </w:r>
    </w:p>
    <w:p w:rsidR="00836907" w:rsidRPr="008F48F6" w:rsidRDefault="00F674DC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7008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доходам на 34,1</w:t>
      </w:r>
      <w:r w:rsidR="008F48F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% (+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23</w:t>
      </w:r>
      <w:r w:rsidR="00E9157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410 467,4 тыс. рублей), в том числе за счет безвозмездных поступлений 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45,6</w:t>
      </w:r>
      <w:r w:rsidR="008F48F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% (+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17 929 467,7 тыс. </w:t>
      </w:r>
      <w:r w:rsidRPr="008F48F6">
        <w:rPr>
          <w:rFonts w:ascii="Times New Roman" w:eastAsia="Calibri" w:hAnsi="Times New Roman" w:cs="Times New Roman"/>
          <w:sz w:val="28"/>
          <w:szCs w:val="28"/>
        </w:rPr>
        <w:t xml:space="preserve">рублей), а также налоговых и неналоговых доходов </w:t>
      </w:r>
      <w:r w:rsidR="00775791">
        <w:rPr>
          <w:rFonts w:ascii="Times New Roman" w:eastAsia="Calibri" w:hAnsi="Times New Roman" w:cs="Times New Roman"/>
          <w:sz w:val="28"/>
          <w:szCs w:val="28"/>
        </w:rPr>
        <w:t>–</w:t>
      </w:r>
      <w:r w:rsidRPr="008F48F6">
        <w:rPr>
          <w:rFonts w:ascii="Times New Roman" w:eastAsia="Calibri" w:hAnsi="Times New Roman" w:cs="Times New Roman"/>
          <w:sz w:val="28"/>
          <w:szCs w:val="28"/>
        </w:rPr>
        <w:t xml:space="preserve"> на 18,7</w:t>
      </w:r>
      <w:r w:rsidR="008F48F6">
        <w:rPr>
          <w:rFonts w:ascii="Times New Roman" w:eastAsia="Calibri" w:hAnsi="Times New Roman" w:cs="Times New Roman"/>
          <w:sz w:val="28"/>
          <w:szCs w:val="28"/>
        </w:rPr>
        <w:t> </w:t>
      </w:r>
      <w:r w:rsidRPr="008F48F6">
        <w:rPr>
          <w:rFonts w:ascii="Times New Roman" w:eastAsia="Calibri" w:hAnsi="Times New Roman" w:cs="Times New Roman"/>
          <w:sz w:val="28"/>
          <w:szCs w:val="28"/>
        </w:rPr>
        <w:t>% (+</w:t>
      </w:r>
      <w:r w:rsidR="00775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48F6">
        <w:rPr>
          <w:rFonts w:ascii="Times New Roman" w:eastAsia="Calibri" w:hAnsi="Times New Roman" w:cs="Times New Roman"/>
          <w:sz w:val="28"/>
          <w:szCs w:val="28"/>
        </w:rPr>
        <w:t>5 480 999,7 тыс. рублей);</w:t>
      </w:r>
    </w:p>
    <w:p w:rsidR="00836907" w:rsidRPr="008F48F6" w:rsidRDefault="00F674DC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8F6">
        <w:rPr>
          <w:rFonts w:ascii="Times New Roman" w:eastAsia="Calibri" w:hAnsi="Times New Roman" w:cs="Times New Roman"/>
          <w:sz w:val="28"/>
          <w:szCs w:val="28"/>
        </w:rPr>
        <w:t>- по расходам на 33,3</w:t>
      </w:r>
      <w:r w:rsidR="008F48F6">
        <w:rPr>
          <w:rFonts w:ascii="Times New Roman" w:eastAsia="Calibri" w:hAnsi="Times New Roman" w:cs="Times New Roman"/>
          <w:sz w:val="28"/>
          <w:szCs w:val="28"/>
        </w:rPr>
        <w:t> </w:t>
      </w:r>
      <w:r w:rsidRPr="008F48F6">
        <w:rPr>
          <w:rFonts w:ascii="Times New Roman" w:eastAsia="Calibri" w:hAnsi="Times New Roman" w:cs="Times New Roman"/>
          <w:sz w:val="28"/>
          <w:szCs w:val="28"/>
        </w:rPr>
        <w:t>% (+</w:t>
      </w:r>
      <w:r w:rsidR="00775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48F6">
        <w:rPr>
          <w:rFonts w:ascii="Times New Roman" w:eastAsia="Calibri" w:hAnsi="Times New Roman" w:cs="Times New Roman"/>
          <w:sz w:val="28"/>
          <w:szCs w:val="28"/>
        </w:rPr>
        <w:t>23 794 009,9 тыс. рублей);</w:t>
      </w:r>
    </w:p>
    <w:p w:rsidR="00836907" w:rsidRDefault="00F674DC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7008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дефицит на 13,2</w:t>
      </w:r>
      <w:r w:rsidR="008F48F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% (+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383 542,5 тыс. рублей). 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Показатели СБР соответствуют бюджетным ассигнованиям по Решению о местном бюджете на 2024 год с учетом положений ст.</w:t>
      </w:r>
      <w:r w:rsidR="0019524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217 БК РФ. 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Корректировка </w:t>
      </w:r>
      <w:r>
        <w:rPr>
          <w:rFonts w:ascii="Times New Roman" w:eastAsia="Calibri" w:hAnsi="Times New Roman" w:cs="Times New Roman"/>
          <w:sz w:val="28"/>
          <w:highlight w:val="white"/>
        </w:rPr>
        <w:t>основных параметров местного бюджета в основном обусловлена:</w:t>
      </w:r>
    </w:p>
    <w:p w:rsidR="00836907" w:rsidRDefault="00775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highlight w:val="white"/>
        </w:rPr>
        <w:t>-</w:t>
      </w:r>
      <w:r w:rsidR="00F674DC">
        <w:rPr>
          <w:rFonts w:ascii="Times New Roman" w:eastAsia="Calibri" w:hAnsi="Times New Roman" w:cs="Times New Roman"/>
          <w:sz w:val="28"/>
          <w:highlight w:val="white"/>
        </w:rPr>
        <w:t xml:space="preserve"> </w:t>
      </w:r>
      <w:r w:rsidR="00F674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уточнением </w:t>
      </w:r>
      <w:r w:rsidR="00F674DC">
        <w:rPr>
          <w:rFonts w:ascii="Times New Roman" w:eastAsia="Calibri" w:hAnsi="Times New Roman" w:cs="Times New Roman"/>
          <w:sz w:val="28"/>
          <w:highlight w:val="white"/>
        </w:rPr>
        <w:t>доходной части бюджета в связи с превышением фактических поступлений налоговых и неналоговых доходов над плановыми;</w:t>
      </w:r>
    </w:p>
    <w:p w:rsidR="00836907" w:rsidRDefault="00775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r w:rsidR="00F674DC">
        <w:rPr>
          <w:rFonts w:ascii="Times New Roman" w:eastAsia="Calibri" w:hAnsi="Times New Roman" w:cs="Times New Roman"/>
          <w:sz w:val="28"/>
        </w:rPr>
        <w:t xml:space="preserve"> доведением дополнительных объемов межбюджетных трансфертов; </w:t>
      </w:r>
    </w:p>
    <w:p w:rsidR="00836907" w:rsidRPr="00DD5D92" w:rsidRDefault="00775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highlight w:val="white"/>
        </w:rPr>
        <w:t>-</w:t>
      </w:r>
      <w:r w:rsidR="00F674DC">
        <w:rPr>
          <w:rFonts w:ascii="Times New Roman" w:eastAsia="Calibri" w:hAnsi="Times New Roman" w:cs="Times New Roman"/>
          <w:sz w:val="28"/>
          <w:highlight w:val="white"/>
        </w:rPr>
        <w:t xml:space="preserve"> направлением остатков средств </w:t>
      </w:r>
      <w:r w:rsidR="00F674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на едином счете местного бюджета по </w:t>
      </w:r>
      <w:r w:rsidR="00F674DC" w:rsidRPr="00DD5D92">
        <w:rPr>
          <w:rFonts w:ascii="Times New Roman" w:eastAsia="Calibri" w:hAnsi="Times New Roman" w:cs="Times New Roman"/>
          <w:sz w:val="28"/>
          <w:szCs w:val="28"/>
        </w:rPr>
        <w:t xml:space="preserve">состоянию на 01.01.2024 на расходы бюджета и исключением привлечения всех форм кредитов. </w:t>
      </w:r>
    </w:p>
    <w:p w:rsidR="00836907" w:rsidRPr="00DD5D92" w:rsidRDefault="00F67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5D92">
        <w:rPr>
          <w:rFonts w:ascii="Times New Roman" w:eastAsia="Calibri" w:hAnsi="Times New Roman" w:cs="Times New Roman"/>
          <w:color w:val="000000"/>
          <w:sz w:val="28"/>
          <w:szCs w:val="28"/>
        </w:rPr>
        <w:t>Доходы составили 94 345 722,5 тыс. рублей (137,6</w:t>
      </w:r>
      <w:r w:rsidR="008F48F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color w:val="000000"/>
          <w:sz w:val="28"/>
          <w:szCs w:val="28"/>
        </w:rPr>
        <w:t>% к первоначальному плану и 102,6</w:t>
      </w:r>
      <w:r w:rsidR="008F48F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color w:val="000000"/>
          <w:sz w:val="28"/>
          <w:szCs w:val="28"/>
        </w:rPr>
        <w:t>% к уточненному плану) и выросли относительно уровня поступлений за 2023 год на 22,2</w:t>
      </w:r>
      <w:r w:rsidR="008F48F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color w:val="000000"/>
          <w:sz w:val="28"/>
          <w:szCs w:val="28"/>
        </w:rPr>
        <w:t>% (+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D5D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17 136 909,3 тыс. рублей). </w:t>
      </w:r>
    </w:p>
    <w:p w:rsidR="00836907" w:rsidRPr="008F48F6" w:rsidRDefault="00F67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D92">
        <w:rPr>
          <w:rFonts w:ascii="Times New Roman" w:eastAsia="Calibri" w:hAnsi="Times New Roman" w:cs="Times New Roman"/>
          <w:sz w:val="28"/>
          <w:szCs w:val="28"/>
        </w:rPr>
        <w:t xml:space="preserve">Расходы местного бюджета исполнены в сумме </w:t>
      </w:r>
      <w:r w:rsidRPr="00DD5D92">
        <w:rPr>
          <w:rFonts w:ascii="Times New Roman" w:eastAsia="Times New Roman" w:hAnsi="Times New Roman" w:cs="Times New Roman"/>
          <w:bCs/>
          <w:sz w:val="28"/>
          <w:szCs w:val="28"/>
        </w:rPr>
        <w:t>92 455 894,4 тыс. рублей</w:t>
      </w:r>
      <w:r w:rsidRPr="00DD5D92">
        <w:rPr>
          <w:rFonts w:ascii="Times New Roman" w:eastAsia="Calibri" w:hAnsi="Times New Roman" w:cs="Times New Roman"/>
          <w:sz w:val="28"/>
          <w:szCs w:val="28"/>
        </w:rPr>
        <w:t>, не</w:t>
      </w:r>
      <w:r w:rsidR="007E1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D92">
        <w:rPr>
          <w:rFonts w:ascii="Times New Roman" w:eastAsia="Calibri" w:hAnsi="Times New Roman" w:cs="Times New Roman"/>
          <w:sz w:val="28"/>
          <w:szCs w:val="28"/>
        </w:rPr>
        <w:t>исполнено 3</w:t>
      </w:r>
      <w:r w:rsidR="008F48F6">
        <w:rPr>
          <w:rFonts w:ascii="Times New Roman" w:eastAsia="Calibri" w:hAnsi="Times New Roman" w:cs="Times New Roman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sz w:val="28"/>
          <w:szCs w:val="28"/>
        </w:rPr>
        <w:t xml:space="preserve">% от плановых назначений или 2 817 399,1 тыс. рублей, в том числе в части средств бюджета </w:t>
      </w:r>
      <w:r w:rsidRPr="008F48F6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</w:t>
      </w:r>
      <w:r w:rsidR="00775791">
        <w:rPr>
          <w:rFonts w:ascii="Times New Roman" w:eastAsia="Calibri" w:hAnsi="Times New Roman" w:cs="Times New Roman"/>
          <w:sz w:val="28"/>
          <w:szCs w:val="28"/>
        </w:rPr>
        <w:t>–</w:t>
      </w:r>
      <w:r w:rsidRPr="008F48F6">
        <w:rPr>
          <w:rFonts w:ascii="Times New Roman" w:eastAsia="Calibri" w:hAnsi="Times New Roman" w:cs="Times New Roman"/>
          <w:sz w:val="28"/>
          <w:szCs w:val="28"/>
        </w:rPr>
        <w:t xml:space="preserve"> 1 897 306,1 тыс. рублей, местного бюджета </w:t>
      </w:r>
      <w:r w:rsidR="00775791">
        <w:rPr>
          <w:rFonts w:ascii="Times New Roman" w:eastAsia="Calibri" w:hAnsi="Times New Roman" w:cs="Times New Roman"/>
          <w:sz w:val="28"/>
          <w:szCs w:val="28"/>
        </w:rPr>
        <w:t>–</w:t>
      </w:r>
      <w:r w:rsidRPr="008F48F6">
        <w:rPr>
          <w:rFonts w:ascii="Times New Roman" w:eastAsia="Calibri" w:hAnsi="Times New Roman" w:cs="Times New Roman"/>
          <w:sz w:val="28"/>
          <w:szCs w:val="28"/>
        </w:rPr>
        <w:t xml:space="preserve"> 920 093,0 тыс. рублей. </w:t>
      </w:r>
    </w:p>
    <w:p w:rsidR="00836907" w:rsidRPr="00DD5D92" w:rsidRDefault="00F674DC">
      <w:pPr>
        <w:spacing w:after="0" w:line="240" w:lineRule="auto"/>
        <w:ind w:right="-2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8F6">
        <w:rPr>
          <w:rFonts w:ascii="Times New Roman" w:eastAsia="Calibri" w:hAnsi="Times New Roman" w:cs="Times New Roman"/>
          <w:sz w:val="28"/>
          <w:szCs w:val="28"/>
        </w:rPr>
        <w:t xml:space="preserve">По итогам исполнения бюджета </w:t>
      </w:r>
      <w:r w:rsidRPr="00DD5D92">
        <w:rPr>
          <w:rFonts w:ascii="Times New Roman" w:eastAsia="Calibri" w:hAnsi="Times New Roman" w:cs="Times New Roman"/>
          <w:sz w:val="28"/>
          <w:szCs w:val="28"/>
        </w:rPr>
        <w:t>сложился профицит в размере</w:t>
      </w:r>
      <w:r w:rsidR="00700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D92">
        <w:rPr>
          <w:rFonts w:ascii="Times New Roman" w:eastAsia="Calibri" w:hAnsi="Times New Roman" w:cs="Times New Roman"/>
          <w:sz w:val="28"/>
          <w:szCs w:val="28"/>
        </w:rPr>
        <w:t>1 889 828,1</w:t>
      </w:r>
      <w:r w:rsidR="008F48F6">
        <w:rPr>
          <w:rFonts w:ascii="Times New Roman" w:eastAsia="Calibri" w:hAnsi="Times New Roman" w:cs="Times New Roman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sz w:val="28"/>
          <w:szCs w:val="28"/>
        </w:rPr>
        <w:t xml:space="preserve">тыс. рублей </w:t>
      </w:r>
      <w:r w:rsidR="007E1632">
        <w:rPr>
          <w:rFonts w:ascii="Times New Roman" w:eastAsia="Calibri" w:hAnsi="Times New Roman" w:cs="Times New Roman"/>
          <w:sz w:val="28"/>
          <w:szCs w:val="28"/>
        </w:rPr>
        <w:t>(</w:t>
      </w:r>
      <w:r w:rsidRPr="00DD5D92">
        <w:rPr>
          <w:rFonts w:ascii="Times New Roman" w:eastAsia="Calibri" w:hAnsi="Times New Roman" w:cs="Times New Roman"/>
          <w:sz w:val="28"/>
          <w:szCs w:val="28"/>
        </w:rPr>
        <w:t xml:space="preserve">при утвержденном дефиците </w:t>
      </w:r>
      <w:r w:rsidRPr="00DD5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3 283 542,5</w:t>
      </w:r>
      <w:r w:rsidR="008F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5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="008F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5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 w:rsidR="007E1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D5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D92">
        <w:rPr>
          <w:rFonts w:ascii="Times New Roman" w:eastAsia="Calibri" w:hAnsi="Times New Roman" w:cs="Times New Roman"/>
          <w:sz w:val="28"/>
          <w:szCs w:val="28"/>
        </w:rPr>
        <w:t>в связи с неисполнением на 3</w:t>
      </w:r>
      <w:r w:rsidR="00FB503E">
        <w:rPr>
          <w:rFonts w:ascii="Times New Roman" w:eastAsia="Calibri" w:hAnsi="Times New Roman" w:cs="Times New Roman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sz w:val="28"/>
          <w:szCs w:val="28"/>
        </w:rPr>
        <w:t xml:space="preserve">% запланированных расходов в условиях перевыполнения </w:t>
      </w:r>
      <w:r w:rsidRPr="00DD5D92">
        <w:rPr>
          <w:rFonts w:ascii="Times New Roman" w:eastAsia="Calibri" w:hAnsi="Times New Roman" w:cs="Times New Roman"/>
          <w:iCs/>
          <w:sz w:val="28"/>
          <w:szCs w:val="28"/>
        </w:rPr>
        <w:t xml:space="preserve">на 2,6 % </w:t>
      </w:r>
      <w:r w:rsidRPr="00DD5D92">
        <w:rPr>
          <w:rFonts w:ascii="Times New Roman" w:eastAsia="Calibri" w:hAnsi="Times New Roman" w:cs="Times New Roman"/>
          <w:sz w:val="28"/>
          <w:szCs w:val="28"/>
        </w:rPr>
        <w:t xml:space="preserve">плана по доходам (за счет налоговых и неналоговых доходов). Внеплановый профицит сохраняется в течение последних 6 лет. </w:t>
      </w:r>
    </w:p>
    <w:p w:rsidR="00836907" w:rsidRPr="00DD5D92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D92">
        <w:rPr>
          <w:rFonts w:ascii="Times New Roman" w:eastAsia="Calibri" w:hAnsi="Times New Roman" w:cs="Times New Roman"/>
          <w:sz w:val="28"/>
          <w:szCs w:val="28"/>
        </w:rPr>
        <w:t>Объем переходящих остатков средств на едином счете местного бюджета (99,9</w:t>
      </w:r>
      <w:r w:rsidR="00FB503E">
        <w:rPr>
          <w:rFonts w:ascii="Times New Roman" w:eastAsia="Calibri" w:hAnsi="Times New Roman" w:cs="Times New Roman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FB503E" w:rsidRPr="00DD5D92">
        <w:rPr>
          <w:rFonts w:ascii="Times New Roman" w:eastAsia="Calibri" w:hAnsi="Times New Roman" w:cs="Times New Roman"/>
          <w:sz w:val="28"/>
          <w:szCs w:val="28"/>
        </w:rPr>
        <w:t>–</w:t>
      </w:r>
      <w:r w:rsidRPr="00DD5D92">
        <w:rPr>
          <w:rFonts w:ascii="Times New Roman" w:eastAsia="Calibri" w:hAnsi="Times New Roman" w:cs="Times New Roman"/>
          <w:sz w:val="28"/>
          <w:szCs w:val="28"/>
        </w:rPr>
        <w:t xml:space="preserve"> собственные средства) достиг рекордного значения за последние 5 лет – 6</w:t>
      </w:r>
      <w:r w:rsidRPr="00DD5D9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D5D92">
        <w:rPr>
          <w:rFonts w:ascii="Times New Roman" w:eastAsia="Calibri" w:hAnsi="Times New Roman" w:cs="Times New Roman"/>
          <w:sz w:val="28"/>
          <w:szCs w:val="28"/>
        </w:rPr>
        <w:t>632</w:t>
      </w:r>
      <w:r w:rsidRPr="00DD5D9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DD5D92">
        <w:rPr>
          <w:rFonts w:ascii="Times New Roman" w:eastAsia="Calibri" w:hAnsi="Times New Roman" w:cs="Times New Roman"/>
          <w:sz w:val="28"/>
          <w:szCs w:val="28"/>
        </w:rPr>
        <w:t>742,0 тыс. рублей (рост к 2023 году составил 21,1</w:t>
      </w:r>
      <w:r w:rsidR="00FB503E">
        <w:rPr>
          <w:rFonts w:ascii="Times New Roman" w:eastAsia="Calibri" w:hAnsi="Times New Roman" w:cs="Times New Roman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sz w:val="28"/>
          <w:szCs w:val="28"/>
        </w:rPr>
        <w:t>%</w:t>
      </w:r>
      <w:r w:rsidR="008F48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D92">
        <w:rPr>
          <w:rFonts w:ascii="Times New Roman" w:eastAsia="Calibri" w:hAnsi="Times New Roman" w:cs="Times New Roman"/>
          <w:sz w:val="28"/>
          <w:szCs w:val="28"/>
        </w:rPr>
        <w:t>(+</w:t>
      </w:r>
      <w:r w:rsidR="00F707CE">
        <w:rPr>
          <w:rFonts w:ascii="Times New Roman" w:eastAsia="Calibri" w:hAnsi="Times New Roman" w:cs="Times New Roman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sz w:val="28"/>
          <w:szCs w:val="28"/>
        </w:rPr>
        <w:t>1 156 998,1</w:t>
      </w:r>
      <w:r w:rsidR="008F48F6">
        <w:rPr>
          <w:rFonts w:ascii="Times New Roman" w:eastAsia="Calibri" w:hAnsi="Times New Roman" w:cs="Times New Roman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sz w:val="28"/>
          <w:szCs w:val="28"/>
        </w:rPr>
        <w:t>тыс.</w:t>
      </w:r>
      <w:r w:rsidR="008F48F6">
        <w:rPr>
          <w:rFonts w:ascii="Times New Roman" w:eastAsia="Calibri" w:hAnsi="Times New Roman" w:cs="Times New Roman"/>
          <w:sz w:val="28"/>
          <w:szCs w:val="28"/>
        </w:rPr>
        <w:t> </w:t>
      </w:r>
      <w:r w:rsidRPr="00DD5D92">
        <w:rPr>
          <w:rFonts w:ascii="Times New Roman" w:eastAsia="Calibri" w:hAnsi="Times New Roman" w:cs="Times New Roman"/>
          <w:sz w:val="28"/>
          <w:szCs w:val="28"/>
        </w:rPr>
        <w:t xml:space="preserve">рублей). Причиной, как и ранее, в первую очередь служит дисбаланс планирования и исполнения доходной и расходной части местного бюджета. 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Достигнутое пиковое значение остатков средств и их поступательная динамика </w:t>
      </w:r>
      <w:r w:rsidRPr="00DD5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сигнализируют об усугублении в 2024 году процессов, негативно отражающихся на качестве текущего планирования и исполнения местного бюджета.</w:t>
      </w:r>
    </w:p>
    <w:p w:rsidR="00836907" w:rsidRDefault="00F674DC" w:rsidP="001C49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 </w:t>
      </w:r>
      <w:r w:rsidR="001C49D3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20130" cy="21602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долг короткое стр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907" w:rsidRDefault="00F674DC">
      <w:pPr>
        <w:tabs>
          <w:tab w:val="left" w:pos="6510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Объем муниципального долга составил 2 815 000,0 тыс. рублей и по сравнению с 2023 годом снизился в 1,6 раз (-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1 568 300,0 тыс. рублей).</w:t>
      </w:r>
    </w:p>
    <w:p w:rsidR="00836907" w:rsidRDefault="00725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1.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4. Показатели, характеризующие качество исполнения местного бюджета в части общих параметров (</w:t>
      </w:r>
      <w:r w:rsidR="00F674DC">
        <w:rPr>
          <w:rFonts w:ascii="Times New Roman" w:eastAsia="Calibri" w:hAnsi="Times New Roman" w:cs="Times New Roman"/>
          <w:color w:val="000000"/>
          <w:sz w:val="28"/>
          <w:szCs w:val="24"/>
          <w:highlight w:val="white"/>
        </w:rPr>
        <w:t>коэффициент бюджетного покрытия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, коэффициент бюджетной результативности, коэффициент бюджетной обеспеченности), превысили итоги 2023 года (+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1,2</w:t>
      </w:r>
      <w:r w:rsidR="00FB503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%, +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26,5</w:t>
      </w:r>
      <w:r w:rsidR="00FB503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%, +</w:t>
      </w:r>
      <w:r w:rsidR="0077579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18,7</w:t>
      </w:r>
      <w:r w:rsidR="00FB503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% соответственно), в том числе:</w:t>
      </w:r>
    </w:p>
    <w:p w:rsidR="00836907" w:rsidRPr="00C1076F" w:rsidRDefault="00F67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C1076F">
        <w:rPr>
          <w:rFonts w:ascii="Times New Roman" w:eastAsia="Calibri" w:hAnsi="Times New Roman" w:cs="Times New Roman"/>
          <w:sz w:val="28"/>
          <w:szCs w:val="28"/>
          <w:highlight w:val="white"/>
        </w:rPr>
        <w:t>- коэффициент бюджетной результативности</w:t>
      </w:r>
      <w:r w:rsidRPr="00C1076F">
        <w:rPr>
          <w:rFonts w:ascii="Times New Roman" w:eastAsia="Calibri" w:hAnsi="Times New Roman" w:cs="Times New Roman"/>
          <w:sz w:val="28"/>
          <w:szCs w:val="28"/>
          <w:highlight w:val="white"/>
          <w:vertAlign w:val="superscript"/>
        </w:rPr>
        <w:footnoteReference w:id="1"/>
      </w:r>
      <w:r w:rsidRPr="00C1076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достиг</w:t>
      </w:r>
      <w:r w:rsidRPr="00C1076F">
        <w:rPr>
          <w:rFonts w:ascii="Times New Roman" w:eastAsia="Calibri" w:hAnsi="Times New Roman" w:cs="Times New Roman"/>
          <w:sz w:val="24"/>
          <w:szCs w:val="28"/>
          <w:highlight w:val="white"/>
        </w:rPr>
        <w:t xml:space="preserve"> </w:t>
      </w:r>
      <w:r w:rsidRPr="00C1076F">
        <w:rPr>
          <w:rFonts w:ascii="Times New Roman" w:eastAsia="Calibri" w:hAnsi="Times New Roman" w:cs="Times New Roman"/>
          <w:sz w:val="28"/>
          <w:szCs w:val="28"/>
          <w:highlight w:val="white"/>
        </w:rPr>
        <w:t>30,3 тыс. рублей/чел.;</w:t>
      </w:r>
    </w:p>
    <w:p w:rsidR="00836907" w:rsidRPr="00C1076F" w:rsidRDefault="00C10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 </w:t>
      </w:r>
      <w:r w:rsidR="00F674DC" w:rsidRPr="00C1076F">
        <w:rPr>
          <w:rFonts w:ascii="Times New Roman" w:eastAsia="Calibri" w:hAnsi="Times New Roman" w:cs="Times New Roman"/>
          <w:sz w:val="28"/>
          <w:szCs w:val="28"/>
          <w:highlight w:val="white"/>
        </w:rPr>
        <w:t>коэффициент бюджетной обеспеченности</w:t>
      </w:r>
      <w:r w:rsidR="00F674DC" w:rsidRPr="00C1076F">
        <w:rPr>
          <w:rFonts w:ascii="Times New Roman" w:eastAsia="Calibri" w:hAnsi="Times New Roman" w:cs="Times New Roman"/>
          <w:sz w:val="28"/>
          <w:szCs w:val="28"/>
          <w:highlight w:val="white"/>
          <w:vertAlign w:val="superscript"/>
        </w:rPr>
        <w:footnoteReference w:id="2"/>
      </w:r>
      <w:r w:rsidR="007008F0" w:rsidRPr="00C1076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="00F674DC" w:rsidRPr="00C1076F">
        <w:rPr>
          <w:rFonts w:ascii="Times New Roman" w:eastAsia="Calibri" w:hAnsi="Times New Roman" w:cs="Times New Roman"/>
          <w:sz w:val="28"/>
          <w:szCs w:val="28"/>
          <w:highlight w:val="white"/>
        </w:rPr>
        <w:t>составил 73,6 тыс. рублей/чел.;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highlight w:val="white"/>
        </w:rPr>
      </w:pPr>
      <w:r w:rsidRPr="00C1076F">
        <w:rPr>
          <w:rFonts w:ascii="Times New Roman" w:eastAsia="Calibri" w:hAnsi="Times New Roman" w:cs="Times New Roman"/>
          <w:sz w:val="28"/>
          <w:szCs w:val="28"/>
          <w:highlight w:val="white"/>
        </w:rPr>
        <w:t>- коэффициент бюджетного покрытия</w:t>
      </w:r>
      <w:r w:rsidRPr="00C1076F">
        <w:rPr>
          <w:rFonts w:ascii="Times New Roman" w:eastAsia="Calibri" w:hAnsi="Times New Roman" w:cs="Times New Roman"/>
          <w:sz w:val="28"/>
          <w:szCs w:val="28"/>
          <w:highlight w:val="white"/>
          <w:vertAlign w:val="superscript"/>
        </w:rPr>
        <w:footnoteReference w:id="3"/>
      </w:r>
      <w:r w:rsidR="007008F0" w:rsidRPr="00C1076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C1076F">
        <w:rPr>
          <w:rFonts w:ascii="Times New Roman" w:eastAsia="Calibri" w:hAnsi="Times New Roman" w:cs="Times New Roman"/>
          <w:sz w:val="28"/>
          <w:szCs w:val="28"/>
          <w:highlight w:val="white"/>
        </w:rPr>
        <w:t>составил 1,020, что соответствует среднему значению за предыдущие 3 года</w:t>
      </w:r>
      <w:r>
        <w:rPr>
          <w:rFonts w:ascii="Times New Roman" w:eastAsia="Calibri" w:hAnsi="Times New Roman" w:cs="Times New Roman"/>
          <w:sz w:val="24"/>
          <w:szCs w:val="28"/>
          <w:highlight w:val="white"/>
        </w:rPr>
        <w:t>.</w:t>
      </w:r>
    </w:p>
    <w:p w:rsidR="00BC6570" w:rsidRDefault="00BC6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highlight w:val="white"/>
        </w:rPr>
      </w:pPr>
      <w:r w:rsidRPr="00BC6570">
        <w:rPr>
          <w:rFonts w:ascii="Times New Roman" w:hAnsi="Times New Roman"/>
          <w:sz w:val="28"/>
        </w:rPr>
        <w:t>Подробн</w:t>
      </w:r>
      <w:r>
        <w:rPr>
          <w:rFonts w:ascii="Times New Roman" w:hAnsi="Times New Roman"/>
          <w:sz w:val="28"/>
        </w:rPr>
        <w:t>ый</w:t>
      </w:r>
      <w:r w:rsidRPr="00BC65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анализ</w:t>
      </w:r>
      <w:r w:rsidRPr="00BC65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общих </w:t>
      </w:r>
      <w:r w:rsidRPr="00BC6570">
        <w:rPr>
          <w:rFonts w:ascii="Times New Roman" w:hAnsi="Times New Roman"/>
          <w:sz w:val="28"/>
        </w:rPr>
        <w:t>характеристик исполнения местного бюджета изложен в</w:t>
      </w:r>
      <w:r w:rsidRPr="00BC6570">
        <w:rPr>
          <w:rFonts w:ascii="Times New Roman" w:hAnsi="Times New Roman"/>
          <w:i/>
          <w:sz w:val="28"/>
        </w:rPr>
        <w:t xml:space="preserve"> </w:t>
      </w:r>
      <w:r w:rsidRPr="00BC6570">
        <w:rPr>
          <w:rFonts w:ascii="Times New Roman" w:hAnsi="Times New Roman"/>
          <w:sz w:val="28"/>
        </w:rPr>
        <w:t>приложении № 2.</w:t>
      </w:r>
    </w:p>
    <w:p w:rsidR="00836907" w:rsidRDefault="00F674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8"/>
        </w:rPr>
        <w:tab/>
      </w:r>
    </w:p>
    <w:p w:rsidR="00836907" w:rsidRDefault="00725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F674DC">
        <w:rPr>
          <w:rFonts w:ascii="Times New Roman" w:hAnsi="Times New Roman"/>
          <w:b/>
          <w:sz w:val="28"/>
          <w:szCs w:val="28"/>
        </w:rPr>
        <w:t xml:space="preserve">Анализ социально-экономического развития МО город Краснодар и </w:t>
      </w:r>
      <w:r w:rsidR="00F674DC">
        <w:rPr>
          <w:rFonts w:ascii="Times New Roman" w:hAnsi="Times New Roman" w:cs="Times New Roman"/>
          <w:b/>
          <w:sz w:val="28"/>
          <w:szCs w:val="28"/>
        </w:rPr>
        <w:t>реализации принципов стратегического планирования</w:t>
      </w:r>
    </w:p>
    <w:p w:rsidR="00892A6A" w:rsidRDefault="00892A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6907" w:rsidRDefault="00725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>1. Исполнение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F674DC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бюджета происходило в условиях положительной динамики значений </w:t>
      </w:r>
      <w:r w:rsidR="00F674DC">
        <w:rPr>
          <w:rFonts w:ascii="Times New Roman" w:eastAsia="Calibri" w:hAnsi="Times New Roman" w:cs="Times New Roman"/>
          <w:sz w:val="28"/>
          <w:szCs w:val="28"/>
        </w:rPr>
        <w:t>большинства показателей социально-экономического развития, несмотря на наличие негативных макроэкономических факторов (</w:t>
      </w:r>
      <w:r w:rsidR="00F674DC">
        <w:rPr>
          <w:rFonts w:ascii="Times New Roman" w:eastAsia="Calibri" w:hAnsi="Times New Roman" w:cs="Times New Roman"/>
          <w:sz w:val="24"/>
          <w:szCs w:val="24"/>
        </w:rPr>
        <w:t>ужесточение денежно-кредитной политики (ключевая ставка повышена до 21</w:t>
      </w:r>
      <w:r w:rsidR="00FB503E">
        <w:rPr>
          <w:rFonts w:ascii="Times New Roman" w:eastAsia="Calibri" w:hAnsi="Times New Roman" w:cs="Times New Roman"/>
          <w:sz w:val="24"/>
          <w:szCs w:val="24"/>
        </w:rPr>
        <w:t> </w:t>
      </w:r>
      <w:r w:rsidR="00F674DC">
        <w:rPr>
          <w:rFonts w:ascii="Times New Roman" w:eastAsia="Calibri" w:hAnsi="Times New Roman" w:cs="Times New Roman"/>
          <w:sz w:val="24"/>
          <w:szCs w:val="24"/>
        </w:rPr>
        <w:t xml:space="preserve">%), инфляционных процессов </w:t>
      </w:r>
      <w:r w:rsidR="00F674DC">
        <w:rPr>
          <w:rFonts w:ascii="Times New Roman" w:eastAsia="Calibri" w:hAnsi="Times New Roman" w:cs="Times New Roman"/>
          <w:color w:val="000000"/>
          <w:sz w:val="24"/>
          <w:szCs w:val="24"/>
        </w:rPr>
        <w:t>(ИПЦ по итогам года составил 9,5</w:t>
      </w:r>
      <w:r w:rsidR="00FB503E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1E683A">
        <w:rPr>
          <w:rFonts w:ascii="Times New Roman" w:eastAsia="Calibri" w:hAnsi="Times New Roman" w:cs="Times New Roman"/>
          <w:color w:val="000000"/>
          <w:sz w:val="24"/>
          <w:szCs w:val="24"/>
        </w:rPr>
        <w:t>%)</w:t>
      </w:r>
      <w:r w:rsidR="00F674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="00F674DC">
        <w:rPr>
          <w:rFonts w:ascii="Times New Roman" w:eastAsia="Calibri" w:hAnsi="Times New Roman" w:cs="Times New Roman"/>
          <w:sz w:val="24"/>
          <w:szCs w:val="24"/>
        </w:rPr>
        <w:t>санкционного давления)</w:t>
      </w:r>
      <w:r w:rsidR="00F674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36907" w:rsidRDefault="00F31A1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3800723" cy="3189715"/>
            <wp:effectExtent l="0" t="0" r="9525" b="0"/>
            <wp:wrapTight wrapText="bothSides">
              <wp:wrapPolygon edited="0">
                <wp:start x="0" y="0"/>
                <wp:lineTo x="0" y="21415"/>
                <wp:lineTo x="21546" y="21415"/>
                <wp:lineTo x="2154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ЭР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723" cy="318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Б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ольшинство показателей Прогноза СЭР 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на 2024 год (</w:t>
      </w:r>
      <w:r w:rsidR="00F674DC">
        <w:rPr>
          <w:rFonts w:ascii="Times New Roman" w:eastAsia="Calibri" w:hAnsi="Times New Roman" w:cs="Times New Roman"/>
          <w:sz w:val="28"/>
          <w:szCs w:val="28"/>
        </w:rPr>
        <w:t>15 из 17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)</w:t>
      </w:r>
      <w:r w:rsidR="00F674DC">
        <w:rPr>
          <w:rFonts w:ascii="Times New Roman" w:eastAsia="Calibri" w:hAnsi="Times New Roman" w:cs="Times New Roman"/>
          <w:sz w:val="28"/>
          <w:szCs w:val="28"/>
          <w:vertAlign w:val="superscript"/>
          <w:lang w:eastAsia="ru-RU" w:bidi="ru-RU"/>
        </w:rPr>
        <w:footnoteReference w:id="4"/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предполагали рост на 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0,4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% </w:t>
      </w:r>
      <w:r w:rsidR="00DF135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–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10,8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% к оценке 2023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года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По </w:t>
      </w:r>
      <w:r w:rsidR="00F674DC">
        <w:rPr>
          <w:rFonts w:ascii="Times New Roman" w:eastAsia="Calibri" w:hAnsi="Times New Roman" w:cs="Times New Roman"/>
          <w:sz w:val="28"/>
          <w:szCs w:val="28"/>
        </w:rPr>
        <w:t>итогам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2024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года социально-экономическая ситуация в городе оценивается в целом как устойчивая.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предварительным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данным </w:t>
      </w:r>
      <w:r w:rsidRPr="00DD5D92">
        <w:rPr>
          <w:rFonts w:ascii="Times New Roman" w:eastAsia="Calibri" w:hAnsi="Times New Roman" w:cs="Times New Roman"/>
          <w:sz w:val="28"/>
          <w:szCs w:val="28"/>
          <w:lang w:eastAsia="ru-RU"/>
        </w:rPr>
        <w:t>за отчетный год из 12 доступных для оценки показателей</w:t>
      </w:r>
      <w:r w:rsidRPr="00DD5D92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DD5D92">
        <w:rPr>
          <w:rFonts w:ascii="Times New Roman" w:eastAsia="Calibri" w:hAnsi="Times New Roman" w:cs="Times New Roman"/>
          <w:sz w:val="28"/>
          <w:szCs w:val="28"/>
        </w:rPr>
        <w:t xml:space="preserve"> выполнены все </w:t>
      </w:r>
      <w:r w:rsidRPr="00DD5D92">
        <w:rPr>
          <w:rFonts w:ascii="Times New Roman" w:eastAsia="Calibri" w:hAnsi="Times New Roman" w:cs="Times New Roman"/>
          <w:sz w:val="24"/>
          <w:szCs w:val="24"/>
        </w:rPr>
        <w:t>(в том числе с существенным ростом в 5 сферах (в диапазоне 10,2</w:t>
      </w:r>
      <w:r w:rsidR="00FB503E">
        <w:rPr>
          <w:rFonts w:ascii="Times New Roman" w:eastAsia="Calibri" w:hAnsi="Times New Roman" w:cs="Times New Roman"/>
          <w:sz w:val="24"/>
          <w:szCs w:val="24"/>
        </w:rPr>
        <w:t> </w:t>
      </w:r>
      <w:r w:rsidRPr="00DD5D92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B503E" w:rsidRPr="00496639">
        <w:rPr>
          <w:rFonts w:ascii="Times New Roman" w:hAnsi="Times New Roman" w:cs="Times New Roman"/>
          <w:sz w:val="28"/>
          <w:szCs w:val="28"/>
        </w:rPr>
        <w:t>–</w:t>
      </w:r>
      <w:r w:rsidRPr="00DD5D92">
        <w:rPr>
          <w:rFonts w:ascii="Times New Roman" w:eastAsia="Calibri" w:hAnsi="Times New Roman" w:cs="Times New Roman"/>
          <w:sz w:val="24"/>
          <w:szCs w:val="24"/>
        </w:rPr>
        <w:t xml:space="preserve"> 34,5</w:t>
      </w:r>
      <w:r w:rsidR="00FB503E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%)), </w:t>
      </w:r>
      <w:r>
        <w:rPr>
          <w:rFonts w:ascii="Times New Roman" w:eastAsia="Calibri" w:hAnsi="Times New Roman" w:cs="Times New Roman"/>
          <w:sz w:val="28"/>
          <w:szCs w:val="28"/>
        </w:rPr>
        <w:t>кроме характеризующего сферу услуг по транспортировке и хранению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По сравнению с результатами 2023 года фактические значения 8 показателей имеют положительную динамику, из них наиболее существенно выросли объемы по 3 показателям (</w:t>
      </w:r>
      <w:r>
        <w:rPr>
          <w:rFonts w:ascii="Times New Roman" w:eastAsia="Calibri" w:hAnsi="Times New Roman" w:cs="Times New Roman"/>
          <w:sz w:val="24"/>
          <w:szCs w:val="24"/>
        </w:rPr>
        <w:t>«Среднемесячная заработная плата», «Оборот розничной торговли», «Фонд заработной платы» (в диапазоне от 18,7</w:t>
      </w:r>
      <w:r w:rsidR="00FB503E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% до 19,9</w:t>
      </w:r>
      <w:r w:rsidR="00FB503E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%)),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3 показателям </w:t>
      </w:r>
      <w:r>
        <w:rPr>
          <w:rFonts w:ascii="Times New Roman" w:eastAsia="Calibri" w:hAnsi="Times New Roman" w:cs="Times New Roman"/>
          <w:sz w:val="28"/>
          <w:szCs w:val="24"/>
        </w:rPr>
        <w:t xml:space="preserve">динамика в минусе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«Прибыль …» (-</w:t>
      </w:r>
      <w:r w:rsidR="00A63E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38,5</w:t>
      </w:r>
      <w:r w:rsidR="00FB503E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%), «Ввод в эксплуатацию жилых домов …» (-</w:t>
      </w:r>
      <w:r w:rsidR="00A63E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10,6</w:t>
      </w:r>
      <w:r w:rsidR="00FB503E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%), «Объем услуг по транспортировке и хранению» (-</w:t>
      </w:r>
      <w:r w:rsidR="00A63E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4,5</w:t>
      </w:r>
      <w:r w:rsidR="00FB503E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%)) </w:t>
      </w:r>
    </w:p>
    <w:p w:rsidR="00836907" w:rsidRDefault="00F674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2.</w:t>
      </w:r>
      <w:r w:rsidR="00725810">
        <w:rPr>
          <w:rFonts w:ascii="Times New Roman" w:eastAsia="Calibri" w:hAnsi="Times New Roman" w:cs="Times New Roman"/>
          <w:sz w:val="28"/>
          <w:szCs w:val="24"/>
        </w:rPr>
        <w:t>2.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F135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емографическая ситуация за 2022-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годы характеризуется приростом численности населения за счет миграции, в том числе вызванного высокими темпами строительства жилья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(п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 итогам 2024 года, как и ранее, Краснодар возглавил рейтинг в РФ по объему строящегося жилья на одного жителя).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Сохраняется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естественный прирост населения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(по итогам 2023 года +</w:t>
      </w:r>
      <w:r w:rsidR="004206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1559 человек)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отличие от краевых показателей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(естественная убыль (-</w:t>
      </w:r>
      <w:r w:rsidR="00420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17 088 человек)).</w:t>
      </w:r>
    </w:p>
    <w:p w:rsidR="00836907" w:rsidRDefault="00725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>3. Сохраняется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неувязка Стратегии МО город Краснодар и Прогноза СЭР по показателям, не связанным с корректировкой Стратегии Краснодарского края. </w:t>
      </w:r>
      <w:r w:rsidR="00F674DC">
        <w:rPr>
          <w:rFonts w:ascii="Times New Roman" w:eastAsia="Calibri" w:hAnsi="Times New Roman" w:cs="Times New Roman"/>
          <w:sz w:val="28"/>
          <w:szCs w:val="28"/>
        </w:rPr>
        <w:t>Качество прогнозирования н</w:t>
      </w:r>
      <w:r w:rsidR="00F674DC">
        <w:rPr>
          <w:rFonts w:ascii="Times New Roman" w:eastAsia="Calibri" w:hAnsi="Times New Roman" w:cs="Times New Roman"/>
          <w:sz w:val="28"/>
          <w:szCs w:val="24"/>
        </w:rPr>
        <w:t xml:space="preserve">е позволило обеспечить надежность </w:t>
      </w:r>
      <w:r w:rsidR="00F674DC">
        <w:rPr>
          <w:rFonts w:ascii="Times New Roman" w:eastAsia="Calibri" w:hAnsi="Times New Roman" w:cs="Times New Roman"/>
          <w:sz w:val="28"/>
          <w:szCs w:val="28"/>
        </w:rPr>
        <w:t>Прогноза СЭР на 2024 год</w:t>
      </w:r>
      <w:r w:rsidR="00F674D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F674DC">
        <w:rPr>
          <w:rFonts w:ascii="Times New Roman" w:eastAsia="Calibri" w:hAnsi="Times New Roman" w:cs="Times New Roman"/>
          <w:sz w:val="28"/>
          <w:szCs w:val="28"/>
        </w:rPr>
        <w:t>по бюджетообразующему показателю «Среднемесячная заработная плата»</w:t>
      </w:r>
      <w:r w:rsidR="00F674DC">
        <w:rPr>
          <w:rFonts w:ascii="Times New Roman" w:eastAsia="Calibri" w:hAnsi="Times New Roman" w:cs="Times New Roman"/>
          <w:sz w:val="28"/>
          <w:szCs w:val="24"/>
        </w:rPr>
        <w:t xml:space="preserve">, что 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повлекло за собой несоблюдение </w:t>
      </w:r>
      <w:r w:rsidR="00F674DC">
        <w:rPr>
          <w:rFonts w:ascii="Times New Roman" w:eastAsia="Calibri" w:hAnsi="Times New Roman" w:cs="Times New Roman"/>
          <w:sz w:val="28"/>
          <w:szCs w:val="28"/>
        </w:rPr>
        <w:t>п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ринципа достоверности бюджета при его формировании и исполнении в части НДФЛ. </w:t>
      </w:r>
    </w:p>
    <w:p w:rsidR="00836907" w:rsidRDefault="00F674DC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Стратегия МО город Краснодар и Прогноз СЭР на 2024-2027 годы по ряду показателей содержат неактуальные плановые значения, которые существенно ниже фактически достигнутых значений по итогам 2024 года. По отдельным показателям С</w:t>
      </w:r>
      <w:r w:rsidRPr="00435B1F">
        <w:rPr>
          <w:rFonts w:ascii="Times New Roman" w:eastAsia="Calibri" w:hAnsi="Times New Roman" w:cs="Times New Roman"/>
          <w:sz w:val="28"/>
          <w:szCs w:val="28"/>
        </w:rPr>
        <w:t>тратегии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 город Краснодар плановые показатели установлены нереалистично, без учета фактически сложившегося уровня исполнения и общих тенденций развития, отраженных в Прогнозе СЭР на 2024-2027 годы. </w:t>
      </w:r>
    </w:p>
    <w:p w:rsidR="00E00DC6" w:rsidRDefault="00E00DC6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5742C1">
        <w:rPr>
          <w:rFonts w:ascii="Times New Roman" w:eastAsia="Calibri" w:hAnsi="Times New Roman" w:cs="Times New Roman"/>
          <w:sz w:val="28"/>
          <w:szCs w:val="28"/>
        </w:rPr>
        <w:t xml:space="preserve">Подробная информация содержится в </w:t>
      </w:r>
      <w:r w:rsidR="005742C1" w:rsidRPr="005742C1">
        <w:rPr>
          <w:rFonts w:ascii="Times New Roman" w:eastAsia="Calibri" w:hAnsi="Times New Roman" w:cs="Times New Roman"/>
          <w:sz w:val="28"/>
          <w:szCs w:val="28"/>
        </w:rPr>
        <w:t>п</w:t>
      </w:r>
      <w:r w:rsidRPr="005742C1">
        <w:rPr>
          <w:rFonts w:ascii="Times New Roman" w:eastAsia="Calibri" w:hAnsi="Times New Roman" w:cs="Times New Roman"/>
          <w:sz w:val="28"/>
          <w:szCs w:val="28"/>
        </w:rPr>
        <w:t>риложении №3.</w:t>
      </w:r>
    </w:p>
    <w:p w:rsidR="00836907" w:rsidRDefault="00494BD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EB4146">
        <w:rPr>
          <w:rFonts w:ascii="Times New Roman" w:hAnsi="Times New Roman"/>
          <w:b/>
          <w:sz w:val="28"/>
          <w:szCs w:val="28"/>
        </w:rPr>
        <w:t xml:space="preserve">. </w:t>
      </w:r>
      <w:r w:rsidR="00F674DC">
        <w:rPr>
          <w:rFonts w:ascii="Times New Roman" w:hAnsi="Times New Roman"/>
          <w:b/>
          <w:sz w:val="28"/>
          <w:szCs w:val="28"/>
        </w:rPr>
        <w:t>Внешняя проверка бюджетной отчетности</w:t>
      </w:r>
    </w:p>
    <w:p w:rsidR="00F972E5" w:rsidRDefault="00F972E5" w:rsidP="00F97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73441" w:rsidRPr="00DC1334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1334">
        <w:rPr>
          <w:rFonts w:ascii="Times New Roman" w:hAnsi="Times New Roman"/>
          <w:sz w:val="28"/>
        </w:rPr>
        <w:t>3.1. Оценка полноты и достоверности годовой отчетности ГАБС и консолидированной отчетности за 2024 год</w:t>
      </w:r>
      <w:r>
        <w:rPr>
          <w:rFonts w:ascii="Times New Roman" w:hAnsi="Times New Roman"/>
          <w:sz w:val="28"/>
        </w:rPr>
        <w:t>.</w:t>
      </w:r>
    </w:p>
    <w:p w:rsidR="00873441" w:rsidRPr="00D115C0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В соответствии со ст. 264.4 БК РФ Отчет рассмотрен с учетом внешней проверки годовой бюджетной (бухгалтерской) отчетности 21 ГАБС органов местной власти, 13 ГАДБ органов государственной власти Краснодарского края и власти Российской Федерации. Годовая отчетность представлена всеми ГАБС и ГАДБ с соблюдением сроков, установленных п. 8 ст. 30 Положения о бюджетном процессе.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В соответствии со ст. 264.2 БК РФ годовая консолидированная отчетность за 2024 год представлена Департаментом финансов своевременно и в полном объеме с подтверждением о приеме Минфином КК без разногласий. Контрольные соотношения форм между</w:t>
      </w:r>
      <w:r>
        <w:rPr>
          <w:rFonts w:ascii="Times New Roman" w:hAnsi="Times New Roman"/>
          <w:sz w:val="28"/>
        </w:rPr>
        <w:t xml:space="preserve"> показателями консолидированной бюджетной отчетности и сводной бухгалтерской отчетности ГАБС соблюдены.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Отчета по доходам, расходам и источникам дефицита соответствуют итоговым суммам фактических поступлений доходов и выбытий местного бюджета в 2024 году, подтверждены отчетом о кассовых поступлениях и выбытиях, представленных УФК </w:t>
      </w:r>
      <w:r w:rsidR="00D544B8">
        <w:rPr>
          <w:rFonts w:ascii="Times New Roman" w:hAnsi="Times New Roman"/>
          <w:sz w:val="28"/>
        </w:rPr>
        <w:t>КК</w:t>
      </w:r>
      <w:r>
        <w:rPr>
          <w:rFonts w:ascii="Times New Roman" w:hAnsi="Times New Roman"/>
          <w:sz w:val="28"/>
        </w:rPr>
        <w:t>, и являются достоверными.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проверок бюджетной отчетности ГАБС выявлены нарушения порядка и методологии бюджетного учета и отчетности, установленных Законом № 402-ФЗ, Стандартами бухгалтерского учета, Инструкциями по бюджетному учету и отчетности 21 ГАБС (с учетом подведомственных им учреждений), повлекших за собой искажение отдельных показателей форм годовой отчетности на 15 991 951,7 тыс. рублей, а именно: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несоблюдение порядка отражения в учете и отчетности земельных участков в соответствии с документами, подтверждающими регистрацию права, по их кадастровой стоимости, в том числе под объектами недвижимости, находящимися в оперативном управлении, всего на сумму 1 593 561,0</w:t>
      </w:r>
      <w:r w:rsidR="00BE531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тыс.</w:t>
      </w:r>
      <w:r w:rsidR="00571917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рублей по 8 ГАБС;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несоблюдение порядка ведения бюджетного учета и формирования показателей отчетности, выразившееся в неоформлении первичными документами фактов хозяйственной жизни, нарушении методологии отражения объектов учета и их стоимостных показателей, списании</w:t>
      </w:r>
      <w:r>
        <w:t xml:space="preserve"> </w:t>
      </w:r>
      <w:r>
        <w:rPr>
          <w:rFonts w:ascii="Times New Roman" w:hAnsi="Times New Roman"/>
          <w:sz w:val="28"/>
        </w:rPr>
        <w:t>затрат, подлежащих включению в стоимость объектов, непредоставление отчетности вновь созданными учреждениями, всего на сумму 10 88</w:t>
      </w:r>
      <w:r w:rsidR="00571917">
        <w:rPr>
          <w:rFonts w:ascii="Times New Roman" w:hAnsi="Times New Roman"/>
          <w:sz w:val="28"/>
        </w:rPr>
        <w:t>7 452,8 тыс. рублей по 17 ГАБС;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отражение в составе финансовых активов недостоверной дебиторской задолженности по 13 ГАБС на сумму 3 300 386,8 тыс. рублей, в том числе имеющей признаки сомнительной задолженнос</w:t>
      </w:r>
      <w:r w:rsidR="00F2268B">
        <w:rPr>
          <w:rFonts w:ascii="Times New Roman" w:hAnsi="Times New Roman"/>
          <w:sz w:val="28"/>
        </w:rPr>
        <w:t>ти по 7 ГАБС на сумму 152 821,6 </w:t>
      </w:r>
      <w:r>
        <w:rPr>
          <w:rFonts w:ascii="Times New Roman" w:hAnsi="Times New Roman"/>
          <w:sz w:val="28"/>
        </w:rPr>
        <w:t>тыс. рублей;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отражение в составе финансовых обязательств кредиторской задолженности с истекшим сроком исковой давности (2000-2021 годы), имеющей признаки невостребованной кредиторами задолженности на сумму 86 755,6 тыс. рублей по 3 ГАБС;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несоблюдение порядка отражения результатов годовой инвентаризации в отчетном периоде, повлекшее за собой завышение нефинансовых и финансовых активов на сумму 123 795,5 тыс. рублей по 6 ГАБС.</w:t>
      </w:r>
    </w:p>
    <w:p w:rsidR="00873441" w:rsidRPr="005742C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Нарушения, повлиявшие на достоверность показателей бюджетной (бухгалтерской) отчетности и непредоставление бюджетной отчетности влекут за собой привлечение должностного лица к административной ответственности. </w:t>
      </w:r>
      <w:r w:rsidRPr="005742C1">
        <w:rPr>
          <w:rFonts w:ascii="Times New Roman" w:hAnsi="Times New Roman"/>
          <w:sz w:val="28"/>
        </w:rPr>
        <w:t>Подробная информация о таких наруш</w:t>
      </w:r>
      <w:r w:rsidR="006F72E9">
        <w:rPr>
          <w:rFonts w:ascii="Times New Roman" w:hAnsi="Times New Roman"/>
          <w:sz w:val="28"/>
        </w:rPr>
        <w:t>ениях и их квалификации изложены</w:t>
      </w:r>
      <w:r w:rsidRPr="005742C1">
        <w:rPr>
          <w:rFonts w:ascii="Times New Roman" w:hAnsi="Times New Roman"/>
          <w:sz w:val="28"/>
        </w:rPr>
        <w:t xml:space="preserve"> в</w:t>
      </w:r>
      <w:r w:rsidRPr="005742C1">
        <w:rPr>
          <w:rFonts w:ascii="Times New Roman" w:hAnsi="Times New Roman"/>
          <w:i/>
          <w:sz w:val="28"/>
        </w:rPr>
        <w:t xml:space="preserve"> </w:t>
      </w:r>
      <w:r w:rsidRPr="005742C1">
        <w:rPr>
          <w:rFonts w:ascii="Times New Roman" w:hAnsi="Times New Roman"/>
          <w:sz w:val="28"/>
        </w:rPr>
        <w:t xml:space="preserve">приложении № </w:t>
      </w:r>
      <w:r w:rsidR="001753EF" w:rsidRPr="005742C1">
        <w:rPr>
          <w:rFonts w:ascii="Times New Roman" w:hAnsi="Times New Roman"/>
          <w:sz w:val="28"/>
        </w:rPr>
        <w:t>4</w:t>
      </w:r>
      <w:r w:rsidRPr="005742C1">
        <w:rPr>
          <w:rFonts w:ascii="Times New Roman" w:hAnsi="Times New Roman"/>
          <w:sz w:val="28"/>
        </w:rPr>
        <w:t>.</w:t>
      </w:r>
    </w:p>
    <w:p w:rsidR="00873441" w:rsidRPr="00A01C8D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873441" w:rsidRDefault="00873441" w:rsidP="00873441">
      <w:pPr>
        <w:spacing w:after="0"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79 Стандарта № 256н перед составлением годовой отчетности проведена инвентаризация в целях обеспечения достоверности ее показателей. Выявленные нарушения свидетельствуют о недостижении цели инвентаризации по отдельным ГАБС </w:t>
      </w:r>
      <w:r>
        <w:rPr>
          <w:rFonts w:ascii="Times New Roman" w:hAnsi="Times New Roman"/>
          <w:sz w:val="24"/>
        </w:rPr>
        <w:t>(с учетом подведомственных учреждений)</w:t>
      </w:r>
      <w:r>
        <w:rPr>
          <w:rFonts w:ascii="Times New Roman" w:hAnsi="Times New Roman"/>
          <w:sz w:val="28"/>
        </w:rPr>
        <w:t>.</w:t>
      </w:r>
    </w:p>
    <w:p w:rsidR="00873441" w:rsidRPr="005742C1" w:rsidRDefault="00873441" w:rsidP="00873441">
      <w:pPr>
        <w:spacing w:after="0"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Не обеспечена синхронизация с государственными (муниципальными) реестрами, не определены статус и целевая функция объектов по 10 ГАБС, результаты инвентаризации не отражены в отчетном периоде по 7 ГАБС, в 3 случаях инвентаризация имеет признаки формального проведения, по 11 ГАБС выявлены случаи нарушения порядка проведения и оформления результатов инвентаризации, установленного Законом № 402-ФЗ, Приказами Минфина</w:t>
      </w:r>
      <w:r w:rsidR="00BE531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="00BE531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52н и № 61н. Подробная информация о нарушениях проведения инвентаризации и их квалификации </w:t>
      </w:r>
      <w:r w:rsidRPr="005742C1">
        <w:rPr>
          <w:rFonts w:ascii="Times New Roman" w:hAnsi="Times New Roman"/>
          <w:sz w:val="28"/>
        </w:rPr>
        <w:t>изложена в</w:t>
      </w:r>
      <w:r w:rsidRPr="005742C1">
        <w:rPr>
          <w:rFonts w:ascii="Times New Roman" w:hAnsi="Times New Roman"/>
          <w:i/>
          <w:sz w:val="28"/>
        </w:rPr>
        <w:t xml:space="preserve"> </w:t>
      </w:r>
      <w:r w:rsidRPr="005742C1">
        <w:rPr>
          <w:rFonts w:ascii="Times New Roman" w:hAnsi="Times New Roman"/>
          <w:sz w:val="28"/>
        </w:rPr>
        <w:t xml:space="preserve">приложении № </w:t>
      </w:r>
      <w:r w:rsidR="001753EF" w:rsidRPr="005742C1">
        <w:rPr>
          <w:rFonts w:ascii="Times New Roman" w:hAnsi="Times New Roman"/>
          <w:sz w:val="28"/>
        </w:rPr>
        <w:t>5</w:t>
      </w:r>
      <w:r w:rsidRPr="005742C1">
        <w:rPr>
          <w:rFonts w:ascii="Times New Roman" w:hAnsi="Times New Roman"/>
          <w:sz w:val="28"/>
        </w:rPr>
        <w:t>.</w:t>
      </w:r>
    </w:p>
    <w:p w:rsidR="00873441" w:rsidRPr="005742C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Причинами допущенных нарушений, по мнению Контрольно-счетной палаты, является: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-</w:t>
      </w:r>
      <w:r w:rsidR="008D3C21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смена в отчетном периоде должностных лиц, ответственных за ведение учета и составление отчетности, неукомплектованность указанными кадрами </w:t>
      </w:r>
      <w:r>
        <w:rPr>
          <w:rFonts w:ascii="Times New Roman" w:hAnsi="Times New Roman"/>
          <w:sz w:val="24"/>
        </w:rPr>
        <w:t>(ДМС и ГЗ, Администрация ЗВО, Администрация ПВО, ДГХ и ТЭК, МКУ «Единая служба заказчика», МКУ «Горжилхоз», МБУ БО «Дубрава», МБУ «Дом молодежи», ряд учреждений в ведении Департамента образования);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-</w:t>
      </w:r>
      <w:r w:rsidR="008D3C21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преобразование (реорганизация) МУП в МБУ и МКУ, создание МБУ;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8D3C21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несвоевременная регистрация прав пользования объектами недвижимости, земельными участками, в том числе под объектами недвижимости;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8D3C21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недостаточный уровень автоматизации процессов деятельности по управлению и распоряжению муниципальным имуществом, в том числе по организации инвентарного и аналитического учета Казны;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8D3C21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недостаточный уровень обеспеченности ГАБС (АБС) кадрами по осуществлению ВФА.</w:t>
      </w:r>
    </w:p>
    <w:p w:rsidR="00873441" w:rsidRDefault="00873441" w:rsidP="00873441">
      <w:pPr>
        <w:spacing w:after="0"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ВФА организован и осуществляется всеми ГАБС (АБС) в соответствии со ст. 160.2-1 БК РФ</w:t>
      </w:r>
      <w:r w:rsidR="008D3C2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Стандартами ВФА. Вместе с тем по 3 ГАБС (АБС) не соблюдены требования Стандартов ВФА по обеспечению принципа функциональной независимости должностного лица, подтверждению достоверности бюджетной отчетности, проведению аудиторских проверок, соблюдению предоставления отчетов по ВФА. Порядок по осуществлению ВФА 5 ГАБС не содержит особенностей, установленных п. 19 Стандарта ВФА № 237н, </w:t>
      </w:r>
      <w:r>
        <w:rPr>
          <w:rFonts w:ascii="Times New Roman" w:hAnsi="Times New Roman"/>
          <w:sz w:val="28"/>
        </w:rPr>
        <w:lastRenderedPageBreak/>
        <w:t>обязательных к применению с 2024 года при передаче АБС полномочий по осуществлению ВФА.</w:t>
      </w:r>
    </w:p>
    <w:p w:rsidR="00873441" w:rsidRPr="00BD7005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873441" w:rsidRDefault="00873441" w:rsidP="00873441">
      <w:pPr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DC1334">
        <w:rPr>
          <w:rFonts w:ascii="Times New Roman" w:hAnsi="Times New Roman"/>
          <w:sz w:val="28"/>
        </w:rPr>
        <w:t>.2. Анализ структуры</w:t>
      </w:r>
      <w:r w:rsidRPr="00936F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активов муниципального образования.</w:t>
      </w:r>
    </w:p>
    <w:p w:rsidR="00873441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Балансовая стоимость активов муниципального образования на 01.01.2025 увеличилась по сравнению с предыдущим периодом на 17</w:t>
      </w:r>
      <w:r w:rsidR="00FB503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% и составила 280 643 434,1 тыс. рублей, в том числе по имуществу в составе Казны </w:t>
      </w:r>
      <w:r w:rsidR="00FB503E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25</w:t>
      </w:r>
      <w:r w:rsidR="00FB503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%, переданному балансодержателям </w:t>
      </w:r>
      <w:r w:rsidR="00FB503E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75</w:t>
      </w:r>
      <w:r w:rsidR="00FB503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% (</w:t>
      </w:r>
      <w:r>
        <w:rPr>
          <w:rFonts w:ascii="Times New Roman" w:hAnsi="Times New Roman"/>
          <w:sz w:val="24"/>
        </w:rPr>
        <w:t xml:space="preserve">учреждения, структурные подразделения, органы местного самоуправления </w:t>
      </w:r>
      <w:r w:rsidR="00FB503E" w:rsidRPr="00FB503E">
        <w:rPr>
          <w:rFonts w:ascii="Times New Roman" w:hAnsi="Times New Roman"/>
          <w:sz w:val="24"/>
        </w:rPr>
        <w:t>–</w:t>
      </w:r>
      <w:r w:rsidR="00FB503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71</w:t>
      </w:r>
      <w:r w:rsidR="00FB503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%, муниципальные предприятия – 4</w:t>
      </w:r>
      <w:r w:rsidR="00FB503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%).</w:t>
      </w:r>
    </w:p>
    <w:p w:rsidR="00873441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Наибольший удельный вес занимает стоимость недвижимого имущества, переданного в оперативное управление муниципальным учреждениям </w:t>
      </w:r>
      <w:r w:rsidR="00FB503E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37,8</w:t>
      </w:r>
      <w:r w:rsidR="00FB503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% и в постоянное бессрочное пользование земельных участков – 37,3</w:t>
      </w:r>
      <w:r w:rsidR="00FB503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% </w:t>
      </w:r>
      <w:r>
        <w:rPr>
          <w:rFonts w:ascii="Times New Roman" w:hAnsi="Times New Roman"/>
          <w:sz w:val="24"/>
        </w:rPr>
        <w:t>(из них 38</w:t>
      </w:r>
      <w:r w:rsidR="00FB503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% </w:t>
      </w:r>
      <w:r w:rsidR="00FB503E" w:rsidRPr="00FB503E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земельные участки, на которые государственная собственность не разграничена, вовлеченных в хозяйственный оборот, 36</w:t>
      </w:r>
      <w:r w:rsidR="00FB503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% </w:t>
      </w:r>
      <w:r w:rsidR="00FB503E" w:rsidRPr="00FB503E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учтенные в РМИ, используемые на праве постоянного бессрочного пользования учреждениями, 26</w:t>
      </w:r>
      <w:r w:rsidR="00FB503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% </w:t>
      </w:r>
      <w:r w:rsidR="00FB503E" w:rsidRPr="00FB503E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в составе Казны).</w:t>
      </w:r>
    </w:p>
    <w:p w:rsidR="00873441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изменения структуры и стоимости активов муниципального образования в динамике с предшествующим периодом </w:t>
      </w:r>
      <w:r w:rsidRPr="00134E8E">
        <w:rPr>
          <w:rFonts w:ascii="Times New Roman" w:hAnsi="Times New Roman"/>
          <w:sz w:val="28"/>
        </w:rPr>
        <w:t>приведен в</w:t>
      </w:r>
      <w:r>
        <w:rPr>
          <w:rFonts w:ascii="Times New Roman" w:hAnsi="Times New Roman"/>
          <w:sz w:val="28"/>
        </w:rPr>
        <w:t xml:space="preserve"> таблице.</w:t>
      </w:r>
    </w:p>
    <w:p w:rsidR="001B08BC" w:rsidRDefault="001B08BC" w:rsidP="00873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hd w:val="clear" w:color="auto" w:fill="CDCDCD"/>
        </w:rPr>
      </w:pPr>
    </w:p>
    <w:p w:rsidR="001B08BC" w:rsidRPr="00134E8E" w:rsidRDefault="001B08BC" w:rsidP="00873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hd w:val="clear" w:color="auto" w:fill="CDCDCD"/>
        </w:rPr>
      </w:pPr>
    </w:p>
    <w:tbl>
      <w:tblPr>
        <w:tblW w:w="9657" w:type="dxa"/>
        <w:tblLook w:val="04A0" w:firstRow="1" w:lastRow="0" w:firstColumn="1" w:lastColumn="0" w:noHBand="0" w:noVBand="1"/>
      </w:tblPr>
      <w:tblGrid>
        <w:gridCol w:w="757"/>
        <w:gridCol w:w="2500"/>
        <w:gridCol w:w="1399"/>
        <w:gridCol w:w="1435"/>
        <w:gridCol w:w="1331"/>
        <w:gridCol w:w="1116"/>
        <w:gridCol w:w="1119"/>
      </w:tblGrid>
      <w:tr w:rsidR="00873441" w:rsidRPr="002E58A8" w:rsidTr="001B08BC">
        <w:trPr>
          <w:cantSplit/>
          <w:trHeight w:val="705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2E58A8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Наименование имущества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Балансовая стоимость имущества,</w:t>
            </w:r>
          </w:p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тыс. рублей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Увеличение /уменьшение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Удельный вес, %</w:t>
            </w:r>
          </w:p>
        </w:tc>
      </w:tr>
      <w:tr w:rsidR="00873441" w:rsidRPr="002E58A8" w:rsidTr="001B08BC">
        <w:trPr>
          <w:trHeight w:val="252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01.01.2024</w:t>
            </w:r>
          </w:p>
        </w:tc>
        <w:tc>
          <w:tcPr>
            <w:tcW w:w="1435" w:type="dxa"/>
            <w:tcBorders>
              <w:top w:val="nil"/>
              <w:left w:val="nil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01.01.2025</w:t>
            </w:r>
          </w:p>
        </w:tc>
        <w:tc>
          <w:tcPr>
            <w:tcW w:w="1331" w:type="dxa"/>
            <w:tcBorders>
              <w:top w:val="nil"/>
              <w:left w:val="nil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(+/-,%)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01.01.2024</w:t>
            </w:r>
          </w:p>
        </w:tc>
        <w:tc>
          <w:tcPr>
            <w:tcW w:w="1119" w:type="dxa"/>
            <w:tcBorders>
              <w:top w:val="nil"/>
              <w:left w:val="nil"/>
              <w:right w:val="single" w:sz="4" w:space="0" w:color="000000"/>
            </w:tcBorders>
            <w:shd w:val="clear" w:color="DDEBF7" w:fill="DDEBF7"/>
            <w:vAlign w:val="center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01.01.2025</w:t>
            </w:r>
          </w:p>
        </w:tc>
      </w:tr>
    </w:tbl>
    <w:p w:rsidR="001B08BC" w:rsidRPr="001B08BC" w:rsidRDefault="001B08BC" w:rsidP="001B08BC">
      <w:pPr>
        <w:spacing w:after="0" w:line="14" w:lineRule="auto"/>
        <w:contextualSpacing/>
        <w:rPr>
          <w:sz w:val="20"/>
        </w:rPr>
      </w:pPr>
    </w:p>
    <w:tbl>
      <w:tblPr>
        <w:tblW w:w="9657" w:type="dxa"/>
        <w:tblLook w:val="04A0" w:firstRow="1" w:lastRow="0" w:firstColumn="1" w:lastColumn="0" w:noHBand="0" w:noVBand="1"/>
      </w:tblPr>
      <w:tblGrid>
        <w:gridCol w:w="757"/>
        <w:gridCol w:w="2500"/>
        <w:gridCol w:w="1399"/>
        <w:gridCol w:w="1435"/>
        <w:gridCol w:w="1331"/>
        <w:gridCol w:w="1116"/>
        <w:gridCol w:w="1119"/>
      </w:tblGrid>
      <w:tr w:rsidR="00873441" w:rsidRPr="002E58A8" w:rsidTr="001B08BC">
        <w:trPr>
          <w:trHeight w:val="252"/>
          <w:tblHeader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  <w:hideMark/>
          </w:tcPr>
          <w:p w:rsidR="00873441" w:rsidRPr="002E58A8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</w:t>
            </w:r>
          </w:p>
        </w:tc>
      </w:tr>
      <w:tr w:rsidR="00873441" w:rsidRPr="002E58A8" w:rsidTr="001B08BC">
        <w:trPr>
          <w:trHeight w:val="300"/>
        </w:trPr>
        <w:tc>
          <w:tcPr>
            <w:tcW w:w="9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3441" w:rsidRPr="002E58A8" w:rsidRDefault="00873441" w:rsidP="007008F0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</w:rPr>
            </w:pPr>
            <w:r w:rsidRPr="002E58A8">
              <w:rPr>
                <w:rFonts w:ascii="Times New Roman" w:hAnsi="Times New Roman"/>
                <w:i/>
                <w:iCs/>
                <w:sz w:val="20"/>
              </w:rPr>
              <w:t xml:space="preserve">1. Стоимость активов МО город Краснодар </w:t>
            </w:r>
          </w:p>
        </w:tc>
      </w:tr>
      <w:tr w:rsidR="00873441" w:rsidRPr="002E58A8" w:rsidTr="001B08BC">
        <w:trPr>
          <w:trHeight w:val="323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Недвижимое имущество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73 991 077,8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105 988 845,5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37,8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Движимое имущество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35 017 546,7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39 035 340,6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13,9</w:t>
            </w:r>
          </w:p>
        </w:tc>
      </w:tr>
      <w:tr w:rsidR="00873441" w:rsidRPr="002E58A8" w:rsidTr="001B08BC">
        <w:trPr>
          <w:trHeight w:val="289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Земельные участки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104 328 790,3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104 701 051,8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43,5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37,3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Биологические ресурсы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460 365,1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801 463,9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Нематериальные активы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212 516,6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216 824,5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Капвложения в Казну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2 363,8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617 090,4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26 005,</w:t>
            </w:r>
            <w:r w:rsidRPr="002E58A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873441" w:rsidRPr="002E58A8" w:rsidTr="001B08BC">
        <w:trPr>
          <w:trHeight w:val="27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Акции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182 390,4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182 390,4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Уставный фонд МУП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251 114,8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171 829,7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-31,6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873441" w:rsidRPr="002E58A8" w:rsidTr="001B08BC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Иные формы участия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712 478,7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712 478,7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873441" w:rsidRPr="002E58A8" w:rsidTr="001B08BC">
        <w:trPr>
          <w:trHeight w:val="33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Имущество в концессии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24 800 707,5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28 216 118,6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13,8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10,3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10,1</w:t>
            </w:r>
          </w:p>
        </w:tc>
      </w:tr>
      <w:tr w:rsidR="00873441" w:rsidRPr="002E58A8" w:rsidTr="001B08BC">
        <w:trPr>
          <w:trHeight w:val="285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D115C0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 w:rsidRPr="00D115C0">
              <w:rPr>
                <w:rFonts w:ascii="Times New Roman" w:hAnsi="Times New Roman"/>
                <w:b/>
                <w:iCs/>
                <w:sz w:val="20"/>
              </w:rPr>
              <w:t>Всего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D115C0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115C0">
              <w:rPr>
                <w:rFonts w:ascii="Times New Roman" w:hAnsi="Times New Roman"/>
                <w:b/>
                <w:sz w:val="20"/>
              </w:rPr>
              <w:t>239 959 351,7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D115C0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115C0">
              <w:rPr>
                <w:rFonts w:ascii="Times New Roman" w:hAnsi="Times New Roman"/>
                <w:b/>
                <w:sz w:val="20"/>
              </w:rPr>
              <w:t>280 643 434,1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D115C0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115C0">
              <w:rPr>
                <w:rFonts w:ascii="Times New Roman" w:hAnsi="Times New Roman"/>
                <w:b/>
                <w:sz w:val="20"/>
              </w:rPr>
              <w:t>17,0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D115C0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115C0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D115C0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115C0">
              <w:rPr>
                <w:rFonts w:ascii="Times New Roman" w:hAnsi="Times New Roman"/>
                <w:b/>
                <w:sz w:val="20"/>
              </w:rPr>
              <w:t>100,0</w:t>
            </w:r>
          </w:p>
        </w:tc>
      </w:tr>
      <w:tr w:rsidR="00873441" w:rsidRPr="002E58A8" w:rsidTr="001B08BC">
        <w:trPr>
          <w:trHeight w:val="300"/>
        </w:trPr>
        <w:tc>
          <w:tcPr>
            <w:tcW w:w="9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2E58A8">
              <w:rPr>
                <w:rFonts w:ascii="Times New Roman" w:hAnsi="Times New Roman"/>
                <w:i/>
                <w:iCs/>
                <w:sz w:val="20"/>
              </w:rPr>
              <w:t>1.1. По нефинансовым активам в оперативном управлении и ПБП учреждений</w:t>
            </w:r>
          </w:p>
        </w:tc>
      </w:tr>
      <w:tr w:rsidR="00873441" w:rsidRPr="002E58A8" w:rsidTr="001B08BC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Недвижимое имущество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65 619 442,0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95 427 579,1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45,4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39,0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47,4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Движимое имущество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22 863 253,3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27 120 691,0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18,6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13,5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Земельные участки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79 238 469,0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77 615 553,2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-2,0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47,1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38,6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Биологические ресурсы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460 365,1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801 463,9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Нематериальные активы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212 516,6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216 824,5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873441" w:rsidRPr="002E58A8" w:rsidTr="001B08BC">
        <w:trPr>
          <w:trHeight w:val="300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2E58A8">
              <w:rPr>
                <w:rFonts w:ascii="Times New Roman" w:hAnsi="Times New Roman"/>
                <w:i/>
                <w:iCs/>
                <w:sz w:val="20"/>
              </w:rPr>
              <w:t>Итого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168 394 046,0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201 182 111,7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19,5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100,0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100,0</w:t>
            </w:r>
          </w:p>
        </w:tc>
      </w:tr>
      <w:tr w:rsidR="00873441" w:rsidRPr="002E58A8" w:rsidTr="001B08BC">
        <w:trPr>
          <w:trHeight w:val="285"/>
        </w:trPr>
        <w:tc>
          <w:tcPr>
            <w:tcW w:w="9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2E58A8">
              <w:rPr>
                <w:rFonts w:ascii="Times New Roman" w:hAnsi="Times New Roman"/>
                <w:i/>
                <w:iCs/>
                <w:sz w:val="20"/>
              </w:rPr>
              <w:t>1.2. По нефинансовым активам в хозяйственном ведении МУП</w:t>
            </w:r>
          </w:p>
        </w:tc>
      </w:tr>
      <w:tr w:rsidR="00873441" w:rsidRPr="002E58A8" w:rsidTr="001B08BC">
        <w:trPr>
          <w:trHeight w:val="33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3441" w:rsidRPr="002E58A8" w:rsidRDefault="008D3C2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Недвижимое имущество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623 248,2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1 254 840,8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101,3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15,3</w:t>
            </w:r>
          </w:p>
        </w:tc>
      </w:tr>
      <w:tr w:rsidR="00873441" w:rsidRPr="002E58A8" w:rsidTr="001B08BC">
        <w:trPr>
          <w:trHeight w:val="33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D3C2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7 338 750,5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6 928 284,1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-5,6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92,2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84,7</w:t>
            </w:r>
          </w:p>
        </w:tc>
      </w:tr>
      <w:tr w:rsidR="00873441" w:rsidRPr="002E58A8" w:rsidTr="001B08BC">
        <w:trPr>
          <w:trHeight w:val="315"/>
        </w:trPr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2E58A8">
              <w:rPr>
                <w:rFonts w:ascii="Times New Roman" w:hAnsi="Times New Roman"/>
                <w:i/>
                <w:iCs/>
                <w:sz w:val="20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7 961 998,7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8 183 124,9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100,0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100,0</w:t>
            </w:r>
          </w:p>
        </w:tc>
      </w:tr>
      <w:tr w:rsidR="00873441" w:rsidRPr="002E58A8" w:rsidTr="001B08BC">
        <w:trPr>
          <w:trHeight w:val="255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2E58A8">
              <w:rPr>
                <w:rFonts w:ascii="Times New Roman" w:hAnsi="Times New Roman"/>
                <w:i/>
                <w:iCs/>
                <w:sz w:val="20"/>
              </w:rPr>
              <w:lastRenderedPageBreak/>
              <w:t>1.3. По нефинансовым и финансовым активам Казны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7 748 387,6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9 306 425,6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20,1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12,2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13,2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4 815 542,9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4 986 365,5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7,1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Земельные участки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25 090 321,3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27 085 498,6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39,4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38,3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Капвложения в Казну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2 363,8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617 090,4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26 005,9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0,9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Имущество в концессии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24 800 707,5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28 216 118,6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13,8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39,0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39,9</w:t>
            </w:r>
          </w:p>
        </w:tc>
      </w:tr>
      <w:tr w:rsidR="00873441" w:rsidRPr="002E58A8" w:rsidTr="001B08BC">
        <w:trPr>
          <w:trHeight w:val="27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Акции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182 390,4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182 390,4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873441" w:rsidRPr="002E58A8" w:rsidTr="001B08BC">
        <w:trPr>
          <w:trHeight w:val="30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Уставный фонд предприятий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251 114,8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171 829,7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-31,6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873441" w:rsidRPr="002E58A8" w:rsidTr="001B08BC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Иные формы участия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712 478,7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712 478,7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873441" w:rsidRPr="002E58A8" w:rsidTr="001B08BC">
        <w:trPr>
          <w:trHeight w:val="315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2E58A8">
              <w:rPr>
                <w:rFonts w:ascii="Times New Roman" w:hAnsi="Times New Roman"/>
                <w:i/>
                <w:iCs/>
                <w:sz w:val="20"/>
              </w:rPr>
              <w:t>Итого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63 600 943,2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70 661 107,1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58A8">
              <w:rPr>
                <w:rFonts w:ascii="Times New Roman" w:hAnsi="Times New Roman"/>
                <w:sz w:val="20"/>
              </w:rPr>
              <w:t>11,1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100,0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441" w:rsidRPr="002E58A8" w:rsidRDefault="00873441" w:rsidP="0025751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2E58A8">
              <w:rPr>
                <w:rFonts w:ascii="Times New Roman" w:hAnsi="Times New Roman"/>
                <w:iCs/>
                <w:sz w:val="20"/>
              </w:rPr>
              <w:t>100,0</w:t>
            </w:r>
          </w:p>
        </w:tc>
      </w:tr>
    </w:tbl>
    <w:p w:rsidR="00873441" w:rsidRPr="00590906" w:rsidRDefault="00873441" w:rsidP="0025751A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873441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Хозяйственные операции по движению имущества Казны отражены в учете и отчетности в соответствии со Стандартом № 84н, п. 143-145 Инструкции № 157н, Порядком учета Казны. Показатели годовой отчетности подтверждены результатами инвентаризации, актами сверки с РМИ.</w:t>
      </w:r>
    </w:p>
    <w:p w:rsidR="00873441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действующие с 2023 года требования законодательства по ведению учета Казны не реализованы ДМС и ГЗ в полном объеме, что влечет за собой нарушение методологии учета имущества Казны и риски искажения показателей отчетности, влияющих на информацию об активах имущества публично-правового образования, а именно:</w:t>
      </w:r>
    </w:p>
    <w:p w:rsidR="00873441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соблюдены требования законодательства по бюджетному учету вовлеченного в хозяйственный оборот имущества Казны;</w:t>
      </w:r>
    </w:p>
    <w:p w:rsidR="00873441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 </w:t>
      </w:r>
      <w:r w:rsidR="000E3800">
        <w:rPr>
          <w:rFonts w:ascii="Times New Roman" w:hAnsi="Times New Roman"/>
          <w:sz w:val="28"/>
        </w:rPr>
        <w:t xml:space="preserve">в полном объеме </w:t>
      </w:r>
      <w:r>
        <w:rPr>
          <w:rFonts w:ascii="Times New Roman" w:hAnsi="Times New Roman"/>
          <w:sz w:val="28"/>
        </w:rPr>
        <w:t>заведены инвентарные карточки на объект</w:t>
      </w:r>
      <w:r w:rsidR="000E3800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, отсутствует информация об их техническом состоянии, о реконструкции и модернизации, не начислена амортизация </w:t>
      </w:r>
      <w:r w:rsidR="000E3800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объектам на сумму 533 641,0 тыс. рублей (провизорно);</w:t>
      </w:r>
    </w:p>
    <w:p w:rsidR="00873441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инвентаризационных ведомостях целевая функция и статус по отдельным группам объектов отражены без пообъектного учета и не соответствуют установленным Приказом Минфина № 61н;</w:t>
      </w:r>
    </w:p>
    <w:p w:rsidR="00873441" w:rsidRPr="00A2166F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</w:rPr>
      </w:pPr>
      <w:r w:rsidRPr="00A2166F">
        <w:rPr>
          <w:rFonts w:ascii="Times New Roman" w:hAnsi="Times New Roman"/>
          <w:i/>
          <w:sz w:val="24"/>
        </w:rPr>
        <w:t>Справочно: данное нарушение длящееся и находится в реализации с 2023 года, утвержденная ДМС и ГЗ в 2024 году Дорожная карта не исполнена, окончательный срок исполнения по решению Коллегии Контрольно-счетн</w:t>
      </w:r>
      <w:r w:rsidR="00A2166F">
        <w:rPr>
          <w:rFonts w:ascii="Times New Roman" w:hAnsi="Times New Roman"/>
          <w:i/>
          <w:sz w:val="24"/>
        </w:rPr>
        <w:t>ой палаты продлен до 31.12.2025.</w:t>
      </w:r>
    </w:p>
    <w:p w:rsidR="00873441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проведенная перед составлением отчетности инвентаризация имущества Казны не выполнила установленной п. 79 Стандарта № 256н цели по обеспечению достоверности показателей отчетности</w:t>
      </w:r>
      <w:r w:rsidR="00A2166F">
        <w:rPr>
          <w:rFonts w:ascii="Times New Roman" w:hAnsi="Times New Roman"/>
          <w:sz w:val="28"/>
        </w:rPr>
        <w:t>;</w:t>
      </w:r>
    </w:p>
    <w:p w:rsidR="00873441" w:rsidRDefault="00873441" w:rsidP="0087344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стоимость имущества Казны искажена на 943 585,6 тыс. рублей</w:t>
      </w:r>
      <w:r>
        <w:rPr>
          <w:rFonts w:ascii="Times New Roman" w:hAnsi="Times New Roman"/>
          <w:sz w:val="24"/>
        </w:rPr>
        <w:t xml:space="preserve"> (занижение на 1 483 937,6 тыс. рублей, завышение – на 545 002,0 тыс. рублей)</w:t>
      </w:r>
      <w:r>
        <w:rPr>
          <w:rFonts w:ascii="Times New Roman" w:hAnsi="Times New Roman"/>
          <w:sz w:val="28"/>
        </w:rPr>
        <w:t xml:space="preserve"> по причине несвоевременного отражения фактов хозяйственной жизни и несоблюдения единой методологии бюджетного учета и отчетности при их формировании.</w:t>
      </w:r>
    </w:p>
    <w:p w:rsidR="00873441" w:rsidRPr="005742C1" w:rsidRDefault="00873441" w:rsidP="008734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Подробная информация о порядке учета, движении имущества Казны в отчетном периоде, ее состава, стоимости </w:t>
      </w:r>
      <w:r w:rsidRPr="005742C1">
        <w:rPr>
          <w:rFonts w:ascii="Times New Roman" w:hAnsi="Times New Roman"/>
          <w:sz w:val="28"/>
        </w:rPr>
        <w:t>изложена в приложении №</w:t>
      </w:r>
      <w:r w:rsidR="001753EF" w:rsidRPr="005742C1">
        <w:rPr>
          <w:rFonts w:ascii="Times New Roman" w:hAnsi="Times New Roman"/>
          <w:sz w:val="28"/>
        </w:rPr>
        <w:t xml:space="preserve"> 6.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Одним из основных методов подтверждения достоверности показателей годовой отчетности является синхронизация показателей бюджетного учета с данными государственных и муниципальных реестров, информационных </w:t>
      </w:r>
      <w:r>
        <w:rPr>
          <w:rFonts w:ascii="Times New Roman" w:hAnsi="Times New Roman"/>
          <w:sz w:val="28"/>
        </w:rPr>
        <w:lastRenderedPageBreak/>
        <w:t xml:space="preserve">ресурсов, в связи с чем проведена сверка РМИ с данными бюджетного учета ГАБС (с учетом подведомственных учреждений), по результатам которой установлены расхождения на сумму 3 499 106,1 тыс. рублей по 12 ГАБС </w:t>
      </w:r>
      <w:r>
        <w:rPr>
          <w:rFonts w:ascii="Times New Roman" w:hAnsi="Times New Roman"/>
          <w:sz w:val="24"/>
        </w:rPr>
        <w:t>(по земельным участкам – 515 622,7 тыс. рублей, объектам недвижимого и движимого имущества – 2 983 483,4 тыс. рублей).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Кроме того, допущены нарушения при включении в состав особо ценного движимого имущества по 3 ГАБС на сумму 152 398,3 тыс. рублей.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Следует отметить, что Порядок определения видов и перечней особо ценного движимо</w:t>
      </w:r>
      <w:r w:rsidR="00A2166F">
        <w:rPr>
          <w:rFonts w:ascii="Times New Roman" w:hAnsi="Times New Roman"/>
          <w:sz w:val="28"/>
        </w:rPr>
        <w:t>го имущества, утвержденный п</w:t>
      </w:r>
      <w:r>
        <w:rPr>
          <w:rFonts w:ascii="Times New Roman" w:hAnsi="Times New Roman"/>
          <w:sz w:val="28"/>
        </w:rPr>
        <w:t xml:space="preserve">остановлением администрации МО город Краснодар от 20.01.2011 № 208 содержит утратившую с 17.02.2024 года </w:t>
      </w:r>
      <w:r>
        <w:rPr>
          <w:rFonts w:ascii="Times New Roman" w:hAnsi="Times New Roman"/>
          <w:sz w:val="24"/>
        </w:rPr>
        <w:t>(в связи с вступлением Приказа Минфина № 163н)</w:t>
      </w:r>
      <w:r>
        <w:rPr>
          <w:rFonts w:ascii="Times New Roman" w:hAnsi="Times New Roman"/>
          <w:sz w:val="28"/>
        </w:rPr>
        <w:t xml:space="preserve"> норму по включению особо ценного имущества в РМИ (п. 5.1.).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информации ДМС и ГЗ взаимодействие с балансодержателями для обеспечения своевременного изменения сведений в РМИ проводится на постоянной основе.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длительное время остаются нерешенными вопросы по расхождению данных учета балансодержателей и РМИ, а также наличию в его составе имущества, фактически выбывшего из владения и пользования вследствие уничтожения</w:t>
      </w:r>
      <w:r>
        <w:rPr>
          <w:rFonts w:ascii="Times New Roman" w:hAnsi="Times New Roman"/>
          <w:sz w:val="24"/>
        </w:rPr>
        <w:t xml:space="preserve"> (в том числе помимо воли владельца)</w:t>
      </w:r>
      <w:r>
        <w:rPr>
          <w:rFonts w:ascii="Times New Roman" w:hAnsi="Times New Roman"/>
          <w:sz w:val="28"/>
        </w:rPr>
        <w:t xml:space="preserve">, списанного в период 2013-2021 годы </w:t>
      </w:r>
      <w:r>
        <w:rPr>
          <w:rFonts w:ascii="Times New Roman" w:hAnsi="Times New Roman"/>
          <w:sz w:val="24"/>
        </w:rPr>
        <w:t>(в связи с непригодностью использования)</w:t>
      </w:r>
      <w:r>
        <w:rPr>
          <w:rFonts w:ascii="Times New Roman" w:hAnsi="Times New Roman"/>
          <w:sz w:val="28"/>
        </w:rPr>
        <w:t xml:space="preserve"> и не исключенного из РМИ по разным причинам, закрепленного за ликвидированными учреждениями и предприятиями. Внешней проверкой выявлено 7 случаев с имуществом стоимостью 108 096,5</w:t>
      </w:r>
      <w:r w:rsidR="005663FC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тыс.</w:t>
      </w:r>
      <w:r w:rsidR="005663FC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рублей.</w:t>
      </w:r>
    </w:p>
    <w:p w:rsidR="00873441" w:rsidRPr="005742C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Вступившим в силу в 2024 году Приказом Минфина №</w:t>
      </w:r>
      <w:r w:rsidR="005663FC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163н (п. 21) определен порядок изменения сведений по имуществу в случае ликвидации правообладателя, согласно которому полномочия по исключению всех сведений об объекте учета из реестра осуществляются уполномоченным органом. Вышеуказанные расхождения и наличие мнимых объектов в РМИ влекут за собой недостоверные сведения об активах муниципального образования. Подробная информация о выявленных нарушениях в сфере управления и распоряжения имуществом </w:t>
      </w:r>
      <w:r w:rsidRPr="005742C1">
        <w:rPr>
          <w:rFonts w:ascii="Times New Roman" w:hAnsi="Times New Roman"/>
          <w:sz w:val="28"/>
        </w:rPr>
        <w:t>отражена в приложении №</w:t>
      </w:r>
      <w:r w:rsidR="005663FC">
        <w:rPr>
          <w:rFonts w:ascii="Times New Roman" w:hAnsi="Times New Roman"/>
          <w:sz w:val="28"/>
        </w:rPr>
        <w:t> </w:t>
      </w:r>
      <w:r w:rsidR="001753EF" w:rsidRPr="005742C1">
        <w:rPr>
          <w:rFonts w:ascii="Times New Roman" w:hAnsi="Times New Roman"/>
          <w:sz w:val="28"/>
        </w:rPr>
        <w:t>7</w:t>
      </w:r>
      <w:r w:rsidRPr="005742C1">
        <w:rPr>
          <w:rFonts w:ascii="Times New Roman" w:hAnsi="Times New Roman"/>
          <w:sz w:val="28"/>
        </w:rPr>
        <w:t>.</w:t>
      </w:r>
    </w:p>
    <w:p w:rsidR="00873441" w:rsidRPr="00DD4194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873441" w:rsidRPr="00DC1334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DC1334">
        <w:rPr>
          <w:rFonts w:ascii="Times New Roman" w:hAnsi="Times New Roman"/>
          <w:sz w:val="28"/>
        </w:rPr>
        <w:t>.3. Анализ объектов незавершенного строительства</w:t>
      </w:r>
      <w:r>
        <w:rPr>
          <w:rFonts w:ascii="Times New Roman" w:hAnsi="Times New Roman"/>
          <w:sz w:val="28"/>
        </w:rPr>
        <w:t>.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капитальных вложений в имущество в отчетном периоде увеличился на 9</w:t>
      </w:r>
      <w:r w:rsidR="00FB503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% и на 01.01.2025 составил 24 947 381,3</w:t>
      </w:r>
      <w:r w:rsidR="00FB503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тыс.</w:t>
      </w:r>
      <w:r w:rsidR="00FB503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рублей. Структура объемов капитальных вложений по ГАБС представлена в таблице.</w:t>
      </w:r>
    </w:p>
    <w:p w:rsidR="00873441" w:rsidRPr="00DD4194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tbl>
      <w:tblPr>
        <w:tblW w:w="9656" w:type="dxa"/>
        <w:tblLayout w:type="fixed"/>
        <w:tblLook w:val="04A0" w:firstRow="1" w:lastRow="0" w:firstColumn="1" w:lastColumn="0" w:noHBand="0" w:noVBand="1"/>
      </w:tblPr>
      <w:tblGrid>
        <w:gridCol w:w="407"/>
        <w:gridCol w:w="2565"/>
        <w:gridCol w:w="1340"/>
        <w:gridCol w:w="1420"/>
        <w:gridCol w:w="1320"/>
        <w:gridCol w:w="1360"/>
        <w:gridCol w:w="1244"/>
      </w:tblGrid>
      <w:tr w:rsidR="00873441" w:rsidTr="00283D13">
        <w:trPr>
          <w:trHeight w:val="60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ГРБС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Остаток капитальных вложений на 01.01.2024, тыс. рублей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Остаток капитальных вложений на 01.01.2025, тыс. рублей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</w:t>
            </w:r>
          </w:p>
        </w:tc>
      </w:tr>
      <w:tr w:rsidR="00873441" w:rsidTr="00283D13">
        <w:trPr>
          <w:trHeight w:val="593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/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/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/>
        </w:tc>
        <w:tc>
          <w:tcPr>
            <w:tcW w:w="1420" w:type="dxa"/>
            <w:tcBorders>
              <w:top w:val="nil"/>
              <w:left w:val="nil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казенные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бюджетные,</w:t>
            </w:r>
          </w:p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автономные</w:t>
            </w: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/>
        </w:tc>
      </w:tr>
    </w:tbl>
    <w:p w:rsidR="00283D13" w:rsidRPr="00283D13" w:rsidRDefault="00283D13" w:rsidP="00283D13">
      <w:pPr>
        <w:spacing w:after="0" w:line="14" w:lineRule="auto"/>
        <w:contextualSpacing/>
        <w:rPr>
          <w:sz w:val="2"/>
        </w:rPr>
      </w:pPr>
    </w:p>
    <w:tbl>
      <w:tblPr>
        <w:tblW w:w="9656" w:type="dxa"/>
        <w:tblLayout w:type="fixed"/>
        <w:tblLook w:val="04A0" w:firstRow="1" w:lastRow="0" w:firstColumn="1" w:lastColumn="0" w:noHBand="0" w:noVBand="1"/>
      </w:tblPr>
      <w:tblGrid>
        <w:gridCol w:w="407"/>
        <w:gridCol w:w="2565"/>
        <w:gridCol w:w="1340"/>
        <w:gridCol w:w="1420"/>
        <w:gridCol w:w="1320"/>
        <w:gridCol w:w="1360"/>
        <w:gridCol w:w="1244"/>
      </w:tblGrid>
      <w:tr w:rsidR="00873441" w:rsidTr="00283D13">
        <w:trPr>
          <w:trHeight w:val="255"/>
          <w:tblHeader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873441" w:rsidTr="00283D1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Департамент строительства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12 250 345,7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15 571 077,2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15 571 077,2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3 320 731,5</w:t>
            </w:r>
          </w:p>
        </w:tc>
      </w:tr>
      <w:tr w:rsidR="00873441" w:rsidTr="00283D1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ДГХ и ТЭК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972 230,0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678 716,8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561 734,8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116 982,0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-293 513,2</w:t>
            </w:r>
          </w:p>
        </w:tc>
      </w:tr>
      <w:tr w:rsidR="00873441" w:rsidTr="00283D1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Департамент транспорта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9 212 131,1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8 010 802,6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8 010 802,6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-1 201 328,5</w:t>
            </w:r>
          </w:p>
        </w:tc>
      </w:tr>
      <w:tr w:rsidR="00873441" w:rsidTr="00283D13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Департамент по физкультуре и спорту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23 295,9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2 067,7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2 067,7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-21 228,2</w:t>
            </w:r>
          </w:p>
        </w:tc>
      </w:tr>
      <w:tr w:rsidR="00873441" w:rsidTr="00283D1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Департамент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15 289,7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15 289,7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14 299,0</w:t>
            </w:r>
          </w:p>
        </w:tc>
      </w:tr>
      <w:tr w:rsidR="00873441" w:rsidTr="00283D1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1 812,8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2 349,2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2 250,2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536,4</w:t>
            </w:r>
          </w:p>
        </w:tc>
      </w:tr>
      <w:tr w:rsidR="00873441" w:rsidTr="00283D13">
        <w:trPr>
          <w:trHeight w:val="51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Департамент архитектуры и градостроительства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49 972,7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49 972,7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49 972,7</w:t>
            </w:r>
          </w:p>
        </w:tc>
      </w:tr>
      <w:tr w:rsidR="00873441" w:rsidTr="00283D1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гражданской защиты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15,0</w:t>
            </w:r>
          </w:p>
        </w:tc>
      </w:tr>
      <w:tr w:rsidR="00873441" w:rsidTr="00283D1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ДМС и ГЗ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2 363,8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617 090,4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617 090,4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614 726,6</w:t>
            </w:r>
          </w:p>
        </w:tc>
      </w:tr>
      <w:tr w:rsidR="00873441" w:rsidTr="00283D1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22 463 170,0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24 947 381,3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24 812 942,9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134 438,4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441" w:rsidRDefault="00873441" w:rsidP="007008F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2 484 211,3</w:t>
            </w:r>
          </w:p>
        </w:tc>
      </w:tr>
    </w:tbl>
    <w:p w:rsidR="00873441" w:rsidRDefault="00873441" w:rsidP="0087344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</w:p>
    <w:p w:rsidR="00873441" w:rsidRDefault="00873441" w:rsidP="0087344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исполнение утвержденных комплексных планов и рекомендаций Контрольно-счетной палаты в 2024 году приняты меры по сокращению объема капитальных вложений по незавершенным объектам строительства:</w:t>
      </w:r>
    </w:p>
    <w:p w:rsidR="00873441" w:rsidRDefault="00873441" w:rsidP="0087344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highlight w:val="white"/>
        </w:rPr>
        <w:t xml:space="preserve">включены в РМИ и (или) переданы в состав основных средств 74 объекта на сумму 13 884 502,4 тыс. рублей, в том числе: </w:t>
      </w:r>
    </w:p>
    <w:p w:rsidR="00873441" w:rsidRPr="00C65F4D" w:rsidRDefault="00873441" w:rsidP="00873441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Pr="00C65F4D">
        <w:rPr>
          <w:rFonts w:ascii="Times New Roman" w:hAnsi="Times New Roman"/>
          <w:sz w:val="28"/>
          <w:szCs w:val="28"/>
          <w:highlight w:val="white"/>
        </w:rPr>
        <w:t>Департаментом строите</w:t>
      </w:r>
      <w:r>
        <w:rPr>
          <w:rFonts w:ascii="Times New Roman" w:hAnsi="Times New Roman"/>
          <w:sz w:val="28"/>
          <w:szCs w:val="28"/>
          <w:highlight w:val="white"/>
        </w:rPr>
        <w:t>льства - 10 530 </w:t>
      </w:r>
      <w:r w:rsidRPr="00C65F4D">
        <w:rPr>
          <w:rFonts w:ascii="Times New Roman" w:hAnsi="Times New Roman"/>
          <w:sz w:val="28"/>
          <w:szCs w:val="28"/>
          <w:highlight w:val="white"/>
        </w:rPr>
        <w:t>771</w:t>
      </w:r>
      <w:r>
        <w:rPr>
          <w:rFonts w:ascii="Times New Roman" w:hAnsi="Times New Roman"/>
          <w:sz w:val="28"/>
          <w:szCs w:val="28"/>
          <w:highlight w:val="white"/>
        </w:rPr>
        <w:t>,</w:t>
      </w:r>
      <w:r w:rsidRPr="00C65F4D">
        <w:rPr>
          <w:rFonts w:ascii="Times New Roman" w:hAnsi="Times New Roman"/>
          <w:sz w:val="28"/>
          <w:szCs w:val="28"/>
          <w:highlight w:val="white"/>
        </w:rPr>
        <w:t>1 тыс. рублей</w:t>
      </w:r>
      <w:r>
        <w:rPr>
          <w:rFonts w:ascii="Times New Roman" w:hAnsi="Times New Roman"/>
          <w:sz w:val="28"/>
          <w:szCs w:val="28"/>
          <w:highlight w:val="white"/>
        </w:rPr>
        <w:t xml:space="preserve"> по 23 объектам;</w:t>
      </w:r>
    </w:p>
    <w:p w:rsidR="00873441" w:rsidRPr="00C65F4D" w:rsidRDefault="00873441" w:rsidP="00873441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Pr="00C65F4D">
        <w:rPr>
          <w:rFonts w:ascii="Times New Roman" w:hAnsi="Times New Roman"/>
          <w:sz w:val="28"/>
          <w:szCs w:val="28"/>
          <w:highlight w:val="white"/>
        </w:rPr>
        <w:t xml:space="preserve">Департаментом транспорта - </w:t>
      </w:r>
      <w:r>
        <w:rPr>
          <w:rFonts w:ascii="Times New Roman" w:hAnsi="Times New Roman"/>
          <w:sz w:val="28"/>
          <w:szCs w:val="28"/>
          <w:highlight w:val="white"/>
        </w:rPr>
        <w:t xml:space="preserve">3 353 731,3 тыс. рублей по </w:t>
      </w:r>
      <w:r w:rsidRPr="00C65F4D">
        <w:rPr>
          <w:rFonts w:ascii="Times New Roman" w:hAnsi="Times New Roman"/>
          <w:sz w:val="28"/>
          <w:szCs w:val="28"/>
          <w:highlight w:val="white"/>
        </w:rPr>
        <w:t>51 объект</w:t>
      </w:r>
      <w:r>
        <w:rPr>
          <w:rFonts w:ascii="Times New Roman" w:hAnsi="Times New Roman"/>
          <w:sz w:val="28"/>
          <w:szCs w:val="28"/>
          <w:highlight w:val="white"/>
        </w:rPr>
        <w:t>у;</w:t>
      </w:r>
    </w:p>
    <w:p w:rsidR="00873441" w:rsidRDefault="00873441" w:rsidP="00873441">
      <w:pPr>
        <w:spacing w:after="0" w:line="240" w:lineRule="auto"/>
        <w:ind w:right="-143" w:firstLine="709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</w:t>
      </w:r>
      <w:r w:rsidRPr="00C65F4D">
        <w:rPr>
          <w:rFonts w:ascii="Times New Roman" w:hAnsi="Times New Roman"/>
          <w:sz w:val="28"/>
          <w:szCs w:val="28"/>
          <w:highlight w:val="white"/>
        </w:rPr>
        <w:t xml:space="preserve"> списаны затраты Департаментом транспорта по 23 объектам на сумму</w:t>
      </w:r>
      <w:r>
        <w:rPr>
          <w:rFonts w:ascii="Times New Roman" w:hAnsi="Times New Roman"/>
          <w:sz w:val="28"/>
          <w:highlight w:val="white"/>
        </w:rPr>
        <w:t xml:space="preserve"> 224 840,2 тыс. рублей по непригодным для использования ПИР, ПСД.</w:t>
      </w:r>
    </w:p>
    <w:p w:rsidR="00873441" w:rsidRDefault="00873441" w:rsidP="00873441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проведенную ГАБС и подведомственными учреждениями работу, на 01.01.2025 в общем объеме незавершенного строительства затраты на ПИР и ПСД составляют 11</w:t>
      </w:r>
      <w:r w:rsidR="00FB503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% по 457 объектам на сумму 2 772 945,2 тыс. рублей, из которых планируются к списанию в связи с устареванием и непригодностью к использованию по 11 объектам на сумму 18 276,6 тыс. рублей, не используются в течение длительного времени (дата изготовления 2006-2019 годы) по 47 объектам на сумму 753 342,5 тыс. рублей. Структура объема незавершенного строительства представлена на рисунках.</w:t>
      </w:r>
    </w:p>
    <w:p w:rsidR="00227BC4" w:rsidRDefault="00BE2BC8" w:rsidP="00873441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7A096351" wp14:editId="553424F8">
            <wp:simplePos x="0" y="0"/>
            <wp:positionH relativeFrom="column">
              <wp:posOffset>3070225</wp:posOffset>
            </wp:positionH>
            <wp:positionV relativeFrom="paragraph">
              <wp:posOffset>593090</wp:posOffset>
            </wp:positionV>
            <wp:extent cx="2924810" cy="2442845"/>
            <wp:effectExtent l="0" t="0" r="8890" b="14605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873441" w:rsidTr="007008F0">
        <w:tc>
          <w:tcPr>
            <w:tcW w:w="4673" w:type="dxa"/>
          </w:tcPr>
          <w:p w:rsidR="00873441" w:rsidRDefault="00873441" w:rsidP="007008F0">
            <w:pPr>
              <w:tabs>
                <w:tab w:val="left" w:pos="2070"/>
              </w:tabs>
              <w:jc w:val="center"/>
              <w:rPr>
                <w:b/>
                <w:sz w:val="24"/>
              </w:rPr>
            </w:pPr>
            <w:r w:rsidRPr="008B54B5">
              <w:rPr>
                <w:b/>
                <w:sz w:val="24"/>
              </w:rPr>
              <w:t xml:space="preserve">На </w:t>
            </w:r>
            <w:r>
              <w:rPr>
                <w:b/>
                <w:sz w:val="24"/>
              </w:rPr>
              <w:t>01.01.2024 – 21 703,0 млн рублей</w:t>
            </w:r>
          </w:p>
          <w:p w:rsidR="00873441" w:rsidRPr="008B54B5" w:rsidRDefault="00873441" w:rsidP="007008F0">
            <w:pPr>
              <w:tabs>
                <w:tab w:val="left" w:pos="2070"/>
              </w:tabs>
              <w:jc w:val="center"/>
              <w:rPr>
                <w:b/>
                <w:sz w:val="24"/>
              </w:rPr>
            </w:pPr>
            <w:r w:rsidRPr="008B54B5">
              <w:rPr>
                <w:b/>
                <w:sz w:val="24"/>
              </w:rPr>
              <w:t>по 337 объектам</w:t>
            </w:r>
          </w:p>
        </w:tc>
        <w:tc>
          <w:tcPr>
            <w:tcW w:w="4955" w:type="dxa"/>
          </w:tcPr>
          <w:p w:rsidR="00873441" w:rsidRPr="008B54B5" w:rsidRDefault="00873441" w:rsidP="007008F0">
            <w:pPr>
              <w:tabs>
                <w:tab w:val="left" w:pos="2070"/>
              </w:tabs>
              <w:jc w:val="center"/>
              <w:rPr>
                <w:b/>
                <w:sz w:val="24"/>
              </w:rPr>
            </w:pPr>
            <w:r w:rsidRPr="008B54B5">
              <w:rPr>
                <w:b/>
                <w:sz w:val="24"/>
              </w:rPr>
              <w:t>На 01.01.2025 – 23</w:t>
            </w:r>
            <w:r>
              <w:rPr>
                <w:b/>
                <w:sz w:val="24"/>
              </w:rPr>
              <w:t xml:space="preserve"> </w:t>
            </w:r>
            <w:r w:rsidRPr="008B54B5">
              <w:rPr>
                <w:b/>
                <w:sz w:val="24"/>
              </w:rPr>
              <w:t xml:space="preserve">740,3 млн рублей </w:t>
            </w:r>
          </w:p>
          <w:p w:rsidR="00873441" w:rsidRPr="008B54B5" w:rsidRDefault="00873441" w:rsidP="007008F0">
            <w:pPr>
              <w:tabs>
                <w:tab w:val="left" w:pos="2070"/>
              </w:tabs>
              <w:jc w:val="center"/>
              <w:rPr>
                <w:b/>
                <w:sz w:val="24"/>
              </w:rPr>
            </w:pPr>
            <w:r w:rsidRPr="008B54B5">
              <w:rPr>
                <w:b/>
                <w:sz w:val="24"/>
              </w:rPr>
              <w:t>по 360 объектам</w:t>
            </w:r>
          </w:p>
        </w:tc>
      </w:tr>
    </w:tbl>
    <w:p w:rsidR="00873441" w:rsidRDefault="00227BC4" w:rsidP="00873441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43878E3C" wp14:editId="42687A4D">
            <wp:simplePos x="0" y="0"/>
            <wp:positionH relativeFrom="column">
              <wp:posOffset>-70485</wp:posOffset>
            </wp:positionH>
            <wp:positionV relativeFrom="paragraph">
              <wp:posOffset>28575</wp:posOffset>
            </wp:positionV>
            <wp:extent cx="3143250" cy="2457450"/>
            <wp:effectExtent l="0" t="0" r="0" b="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3441" w:rsidRPr="005742C1" w:rsidRDefault="00873441" w:rsidP="00873441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Подробная информация по объектам незавершенного строительства в разрезе отраслевых органов </w:t>
      </w:r>
      <w:r w:rsidRPr="005742C1">
        <w:rPr>
          <w:rFonts w:ascii="Times New Roman" w:hAnsi="Times New Roman"/>
          <w:sz w:val="28"/>
        </w:rPr>
        <w:t xml:space="preserve">изложена в </w:t>
      </w:r>
      <w:r w:rsidR="005742C1" w:rsidRPr="005742C1">
        <w:rPr>
          <w:rFonts w:ascii="Times New Roman" w:hAnsi="Times New Roman"/>
          <w:sz w:val="28"/>
        </w:rPr>
        <w:t>п</w:t>
      </w:r>
      <w:r w:rsidRPr="005742C1">
        <w:rPr>
          <w:rFonts w:ascii="Times New Roman" w:hAnsi="Times New Roman"/>
          <w:sz w:val="28"/>
        </w:rPr>
        <w:t xml:space="preserve">риложении № </w:t>
      </w:r>
      <w:r w:rsidR="001753EF" w:rsidRPr="005742C1">
        <w:rPr>
          <w:rFonts w:ascii="Times New Roman" w:hAnsi="Times New Roman"/>
          <w:sz w:val="28"/>
        </w:rPr>
        <w:t>8</w:t>
      </w:r>
      <w:r w:rsidRPr="005742C1">
        <w:rPr>
          <w:rFonts w:ascii="Times New Roman" w:hAnsi="Times New Roman"/>
          <w:sz w:val="28"/>
        </w:rPr>
        <w:t>.</w:t>
      </w:r>
    </w:p>
    <w:p w:rsidR="00873441" w:rsidRPr="00936FD9" w:rsidRDefault="00873441" w:rsidP="00873441">
      <w:pPr>
        <w:tabs>
          <w:tab w:val="left" w:pos="2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36FD9">
        <w:rPr>
          <w:rFonts w:ascii="Times New Roman" w:hAnsi="Times New Roman"/>
          <w:sz w:val="28"/>
        </w:rPr>
        <w:lastRenderedPageBreak/>
        <w:t>3.4. Анализ дебиторской и кредиторской задолженности</w:t>
      </w:r>
      <w:r>
        <w:rPr>
          <w:rFonts w:ascii="Times New Roman" w:hAnsi="Times New Roman"/>
          <w:sz w:val="28"/>
        </w:rPr>
        <w:t>.</w:t>
      </w:r>
    </w:p>
    <w:p w:rsidR="00873441" w:rsidRPr="00D115C0" w:rsidRDefault="00873441" w:rsidP="0087344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Объем дебиторской задолженности на 01.01.2025 по сравнению с предшествующим периодом снизился на 8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% и составил 46 024 472,1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тыс.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 xml:space="preserve">рублей, в том числе просроченная дебиторская задолженность </w:t>
      </w:r>
      <w:r w:rsidRPr="004554FD">
        <w:rPr>
          <w:rFonts w:ascii="Times New Roman" w:hAnsi="Times New Roman"/>
          <w:sz w:val="24"/>
        </w:rPr>
        <w:t>(в полном объеме по доходам)</w:t>
      </w:r>
      <w:r w:rsidRPr="00D115C0">
        <w:rPr>
          <w:rFonts w:ascii="Times New Roman" w:hAnsi="Times New Roman"/>
          <w:sz w:val="28"/>
        </w:rPr>
        <w:t xml:space="preserve"> - 2 954 070,5 тыс. рублей, долгосрочная – 12 232 405,9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тыс.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рублей.</w:t>
      </w:r>
    </w:p>
    <w:p w:rsidR="00873441" w:rsidRPr="00D115C0" w:rsidRDefault="00873441" w:rsidP="0087344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 xml:space="preserve">В структуре дебиторской задолженности наибольшую долю составляет задолженность расчетов по доходам </w:t>
      </w:r>
      <w:r w:rsidR="00FB503E">
        <w:rPr>
          <w:rFonts w:ascii="Times New Roman" w:hAnsi="Times New Roman"/>
          <w:sz w:val="28"/>
        </w:rPr>
        <w:t>–</w:t>
      </w:r>
      <w:r w:rsidRPr="00D115C0">
        <w:rPr>
          <w:rFonts w:ascii="Times New Roman" w:hAnsi="Times New Roman"/>
          <w:sz w:val="28"/>
        </w:rPr>
        <w:t xml:space="preserve"> 75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% на сумму 34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780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906,3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тыс.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рублей, из них:</w:t>
      </w:r>
    </w:p>
    <w:p w:rsidR="00873441" w:rsidRPr="00D115C0" w:rsidRDefault="00873441" w:rsidP="0087344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 xml:space="preserve">- 24 285 009,2 тыс. рублей </w:t>
      </w:r>
      <w:r w:rsidR="004554FD">
        <w:rPr>
          <w:rFonts w:ascii="Times New Roman" w:hAnsi="Times New Roman"/>
          <w:sz w:val="28"/>
        </w:rPr>
        <w:t>–</w:t>
      </w:r>
      <w:r w:rsidRPr="00D115C0">
        <w:rPr>
          <w:rFonts w:ascii="Times New Roman" w:hAnsi="Times New Roman"/>
          <w:sz w:val="28"/>
        </w:rPr>
        <w:t xml:space="preserve"> расчеты по безвозмездным поступлениям текущего и капитального характера </w:t>
      </w:r>
      <w:r w:rsidRPr="004554FD">
        <w:rPr>
          <w:rFonts w:ascii="Times New Roman" w:hAnsi="Times New Roman"/>
          <w:sz w:val="24"/>
          <w:szCs w:val="24"/>
        </w:rPr>
        <w:t>(межбюджетные трансферты)</w:t>
      </w:r>
      <w:r w:rsidRPr="00D115C0">
        <w:rPr>
          <w:rFonts w:ascii="Times New Roman" w:hAnsi="Times New Roman"/>
          <w:sz w:val="28"/>
        </w:rPr>
        <w:t>, в том числе долгосрочная – 3 060 584,0 тыс. рублей;</w:t>
      </w:r>
    </w:p>
    <w:p w:rsidR="00873441" w:rsidRPr="00D115C0" w:rsidRDefault="00873441" w:rsidP="0087344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 xml:space="preserve">- 8 021 882,8 тыс. рублей расчеты </w:t>
      </w:r>
      <w:r w:rsidR="004554FD">
        <w:rPr>
          <w:rFonts w:ascii="Times New Roman" w:hAnsi="Times New Roman"/>
          <w:sz w:val="28"/>
        </w:rPr>
        <w:t>–</w:t>
      </w:r>
      <w:r w:rsidRPr="00D115C0">
        <w:rPr>
          <w:rFonts w:ascii="Times New Roman" w:hAnsi="Times New Roman"/>
          <w:sz w:val="28"/>
        </w:rPr>
        <w:t xml:space="preserve"> по доходам от собственности по договорам аренды и операций с активами –</w:t>
      </w:r>
      <w:r w:rsidR="007008F0">
        <w:rPr>
          <w:rFonts w:ascii="Times New Roman" w:hAnsi="Times New Roman"/>
          <w:sz w:val="28"/>
        </w:rPr>
        <w:t xml:space="preserve"> </w:t>
      </w:r>
      <w:r w:rsidRPr="00D115C0">
        <w:rPr>
          <w:rFonts w:ascii="Times New Roman" w:hAnsi="Times New Roman"/>
          <w:sz w:val="28"/>
        </w:rPr>
        <w:t xml:space="preserve">в том числе долгосрочная – 6 166 059,9 тыс. рублей, просроченная – 758 244,8 тыс. рублей; </w:t>
      </w:r>
    </w:p>
    <w:p w:rsidR="00873441" w:rsidRPr="00D115C0" w:rsidRDefault="00873441" w:rsidP="0087344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 xml:space="preserve">- 1 262 220,6 тыс. рублей </w:t>
      </w:r>
      <w:r w:rsidR="004554FD">
        <w:rPr>
          <w:rFonts w:ascii="Times New Roman" w:hAnsi="Times New Roman"/>
          <w:sz w:val="28"/>
        </w:rPr>
        <w:t>–</w:t>
      </w:r>
      <w:r w:rsidRPr="00D115C0">
        <w:rPr>
          <w:rFonts w:ascii="Times New Roman" w:hAnsi="Times New Roman"/>
          <w:sz w:val="28"/>
        </w:rPr>
        <w:t xml:space="preserve"> расчеты сумм по ущербу, штрафам, пеням, в том числе просроченная </w:t>
      </w:r>
      <w:r w:rsidR="004554FD">
        <w:rPr>
          <w:rFonts w:ascii="Times New Roman" w:hAnsi="Times New Roman"/>
          <w:sz w:val="28"/>
        </w:rPr>
        <w:t>–</w:t>
      </w:r>
      <w:r w:rsidRPr="00D115C0">
        <w:rPr>
          <w:rFonts w:ascii="Times New Roman" w:hAnsi="Times New Roman"/>
          <w:sz w:val="28"/>
        </w:rPr>
        <w:t xml:space="preserve"> 888 386,3 тыс. рублей;</w:t>
      </w:r>
    </w:p>
    <w:p w:rsidR="00873441" w:rsidRPr="00D115C0" w:rsidRDefault="004554FD" w:rsidP="008734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- 724 080,1 тыс. рублей –</w:t>
      </w:r>
      <w:r w:rsidR="00873441" w:rsidRPr="00D115C0">
        <w:rPr>
          <w:rFonts w:ascii="Times New Roman" w:hAnsi="Times New Roman"/>
          <w:sz w:val="28"/>
        </w:rPr>
        <w:t xml:space="preserve"> расчеты по налоговым платежам в части доходов сумм, содержащих элемент бюджета 04 «бюджет городского округа», в том числе долгосрочная – 5 043,4 тыс. рублей, просроченная 668 651,6 тыс. рублей;</w:t>
      </w:r>
    </w:p>
    <w:p w:rsidR="00873441" w:rsidRPr="00D115C0" w:rsidRDefault="00873441" w:rsidP="008734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Дебиторская задолженность по расходам составила 24,5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% на сумму 11 243 565,8 тыс. рублей, из них:</w:t>
      </w:r>
    </w:p>
    <w:p w:rsidR="00873441" w:rsidRPr="00D115C0" w:rsidRDefault="004554FD" w:rsidP="008734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- 8 863 122,0 тыс. рублей –</w:t>
      </w:r>
      <w:r w:rsidR="00873441" w:rsidRPr="00D115C0">
        <w:rPr>
          <w:rFonts w:ascii="Times New Roman" w:hAnsi="Times New Roman"/>
          <w:sz w:val="28"/>
        </w:rPr>
        <w:t xml:space="preserve"> авансовые платежи в рамках контракта на приобретение и строительство объектов муниципального имущества, в том числе долгосрочная </w:t>
      </w:r>
      <w:r>
        <w:rPr>
          <w:rFonts w:ascii="Times New Roman" w:hAnsi="Times New Roman"/>
          <w:sz w:val="28"/>
        </w:rPr>
        <w:t>–</w:t>
      </w:r>
      <w:r w:rsidR="00873441" w:rsidRPr="00D115C0">
        <w:rPr>
          <w:rFonts w:ascii="Times New Roman" w:hAnsi="Times New Roman"/>
          <w:sz w:val="28"/>
        </w:rPr>
        <w:t xml:space="preserve"> 2 824 980,1 тыс. рублей;</w:t>
      </w:r>
    </w:p>
    <w:p w:rsidR="00873441" w:rsidRPr="00D115C0" w:rsidRDefault="00873441" w:rsidP="008734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 xml:space="preserve">- 523 297,4 тыс. рублей </w:t>
      </w:r>
      <w:r w:rsidR="004554FD">
        <w:rPr>
          <w:rFonts w:ascii="Times New Roman" w:hAnsi="Times New Roman"/>
          <w:sz w:val="28"/>
        </w:rPr>
        <w:t>–</w:t>
      </w:r>
      <w:r w:rsidRPr="00D115C0">
        <w:rPr>
          <w:rFonts w:ascii="Times New Roman" w:hAnsi="Times New Roman"/>
          <w:sz w:val="28"/>
        </w:rPr>
        <w:t xml:space="preserve"> выданные авансы по двум муниципальным контрактам на оказание услуг по финансовой аренде (лизингу) троллейбусов, в том числе долгосрочная – 175 738,7 тыс. рублей;</w:t>
      </w:r>
    </w:p>
    <w:p w:rsidR="00873441" w:rsidRPr="00D115C0" w:rsidRDefault="00873441" w:rsidP="0087344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 xml:space="preserve">- 954 789,4 тыс. рублей </w:t>
      </w:r>
      <w:r w:rsidR="004554FD">
        <w:rPr>
          <w:rFonts w:ascii="Times New Roman" w:hAnsi="Times New Roman"/>
          <w:sz w:val="28"/>
        </w:rPr>
        <w:t>–</w:t>
      </w:r>
      <w:r w:rsidRPr="00D115C0">
        <w:rPr>
          <w:rFonts w:ascii="Times New Roman" w:hAnsi="Times New Roman"/>
          <w:sz w:val="28"/>
        </w:rPr>
        <w:t xml:space="preserve"> расчеты по авансовым безвозмездным перечислениям субсидии по Соглашению с МУП «Водоканал» на строительство 2 очереди главного канализационного коллектора и другое.</w:t>
      </w:r>
    </w:p>
    <w:p w:rsidR="00873441" w:rsidRPr="00D115C0" w:rsidRDefault="00873441" w:rsidP="008734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При формировании годовой отчетности не соблюдены требования законодательства, что повлекло за собой искажение показателей дебиторской задолженности по 13 ГАДБ на сумму 3 300 386,8 тыс. рублей, а именно:</w:t>
      </w:r>
    </w:p>
    <w:p w:rsidR="00873441" w:rsidRPr="00D115C0" w:rsidRDefault="00873441" w:rsidP="008734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1) в нарушение п. 20 Стандарта № 258н, п. 11 Ста</w:t>
      </w:r>
      <w:r>
        <w:rPr>
          <w:rFonts w:ascii="Times New Roman" w:hAnsi="Times New Roman"/>
          <w:sz w:val="28"/>
        </w:rPr>
        <w:t>ндарта № 145н, п. </w:t>
      </w:r>
      <w:r w:rsidRPr="00D115C0">
        <w:rPr>
          <w:rFonts w:ascii="Times New Roman" w:hAnsi="Times New Roman"/>
          <w:sz w:val="28"/>
        </w:rPr>
        <w:t>295 Инструкции № 157н не начислены доходы будущих периодов, соответственно, занижена сумма дебиторской задолженности:</w:t>
      </w:r>
    </w:p>
    <w:p w:rsidR="00873441" w:rsidRPr="00D115C0" w:rsidRDefault="00873441" w:rsidP="008734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- по расчетам доходов от арендной платы за пользование земельными участками и рекламными конструкциями на сумму 1 260 883,4 тыс. рублей;</w:t>
      </w:r>
    </w:p>
    <w:p w:rsidR="00873441" w:rsidRPr="00D115C0" w:rsidRDefault="00873441" w:rsidP="008734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- по расчетам доходов от операций с основными средствами по договорам купли-продажи муниципального имущества на сумму 19 337,0 тыс. рублей;</w:t>
      </w:r>
    </w:p>
    <w:p w:rsidR="00873441" w:rsidRPr="00D115C0" w:rsidRDefault="00873441" w:rsidP="008734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2) в нарушение п.</w:t>
      </w:r>
      <w:r w:rsidR="004554FD">
        <w:rPr>
          <w:rFonts w:ascii="Times New Roman" w:hAnsi="Times New Roman"/>
          <w:sz w:val="28"/>
        </w:rPr>
        <w:t xml:space="preserve"> </w:t>
      </w:r>
      <w:r w:rsidRPr="00D115C0">
        <w:rPr>
          <w:rFonts w:ascii="Times New Roman" w:hAnsi="Times New Roman"/>
          <w:sz w:val="28"/>
        </w:rPr>
        <w:t>12 Стандарта № 129н, п.</w:t>
      </w:r>
      <w:r w:rsidR="004554FD">
        <w:rPr>
          <w:rFonts w:ascii="Times New Roman" w:hAnsi="Times New Roman"/>
          <w:sz w:val="28"/>
        </w:rPr>
        <w:t xml:space="preserve"> </w:t>
      </w:r>
      <w:r w:rsidRPr="00D115C0">
        <w:rPr>
          <w:rFonts w:ascii="Times New Roman" w:hAnsi="Times New Roman"/>
          <w:sz w:val="28"/>
        </w:rPr>
        <w:t xml:space="preserve">27-30 Стандарта № 260н не отражена в составе долгосрочной, задолженность по начисленным доходам </w:t>
      </w:r>
      <w:r w:rsidRPr="00D115C0">
        <w:rPr>
          <w:rFonts w:ascii="Times New Roman" w:hAnsi="Times New Roman"/>
          <w:sz w:val="28"/>
        </w:rPr>
        <w:lastRenderedPageBreak/>
        <w:t>будущих периодов на сумму 1 799 195,8 тыс. рублей в связи с заключенными Соглашениями на срок более 2 лет;</w:t>
      </w:r>
    </w:p>
    <w:p w:rsidR="00873441" w:rsidRPr="00D115C0" w:rsidRDefault="00873441" w:rsidP="008734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3) в нарушение п.</w:t>
      </w:r>
      <w:r w:rsidR="004554FD">
        <w:rPr>
          <w:rFonts w:ascii="Times New Roman" w:hAnsi="Times New Roman"/>
          <w:sz w:val="28"/>
        </w:rPr>
        <w:t xml:space="preserve"> </w:t>
      </w:r>
      <w:r w:rsidRPr="00D115C0">
        <w:rPr>
          <w:rFonts w:ascii="Times New Roman" w:hAnsi="Times New Roman"/>
          <w:sz w:val="28"/>
        </w:rPr>
        <w:t>339 Инструкции № 157н, п.</w:t>
      </w:r>
      <w:r w:rsidR="004554FD">
        <w:rPr>
          <w:rFonts w:ascii="Times New Roman" w:hAnsi="Times New Roman"/>
          <w:sz w:val="28"/>
        </w:rPr>
        <w:t xml:space="preserve"> </w:t>
      </w:r>
      <w:r w:rsidRPr="00D115C0">
        <w:rPr>
          <w:rFonts w:ascii="Times New Roman" w:hAnsi="Times New Roman"/>
          <w:sz w:val="28"/>
        </w:rPr>
        <w:t>36, п.</w:t>
      </w:r>
      <w:r w:rsidR="004554FD">
        <w:rPr>
          <w:rFonts w:ascii="Times New Roman" w:hAnsi="Times New Roman"/>
          <w:sz w:val="28"/>
        </w:rPr>
        <w:t xml:space="preserve"> </w:t>
      </w:r>
      <w:r w:rsidRPr="00D115C0">
        <w:rPr>
          <w:rFonts w:ascii="Times New Roman" w:hAnsi="Times New Roman"/>
          <w:sz w:val="28"/>
        </w:rPr>
        <w:t>79 Стандарта № 256н отражена в составе актива дебиторская задолженность в сумме 146 634,0</w:t>
      </w:r>
      <w:r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рублей, не соответствующая его критериям и имеющая признаки сомнительной;</w:t>
      </w:r>
    </w:p>
    <w:p w:rsidR="00873441" w:rsidRPr="00D115C0" w:rsidRDefault="00873441" w:rsidP="00873441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D115C0">
        <w:rPr>
          <w:rFonts w:ascii="Times New Roman" w:hAnsi="Times New Roman"/>
          <w:sz w:val="28"/>
        </w:rPr>
        <w:t>4) в нарушение п.</w:t>
      </w:r>
      <w:r w:rsidR="004554FD">
        <w:rPr>
          <w:rFonts w:ascii="Times New Roman" w:hAnsi="Times New Roman"/>
          <w:sz w:val="28"/>
        </w:rPr>
        <w:t xml:space="preserve"> </w:t>
      </w:r>
      <w:r w:rsidRPr="00D115C0">
        <w:rPr>
          <w:rFonts w:ascii="Times New Roman" w:hAnsi="Times New Roman"/>
          <w:sz w:val="28"/>
        </w:rPr>
        <w:t xml:space="preserve">11 Стандарта № 32н, п. 79 Стандарта № 256н, письма Минфина </w:t>
      </w:r>
      <w:r w:rsidR="000B19D1">
        <w:rPr>
          <w:rFonts w:ascii="Times New Roman" w:hAnsi="Times New Roman"/>
          <w:sz w:val="28"/>
        </w:rPr>
        <w:t xml:space="preserve">РФ </w:t>
      </w:r>
      <w:r w:rsidRPr="00D115C0">
        <w:rPr>
          <w:rFonts w:ascii="Times New Roman" w:hAnsi="Times New Roman"/>
          <w:sz w:val="28"/>
        </w:rPr>
        <w:t xml:space="preserve">от 17.04.2019 № 02-07-10/27662 дебиторская задолженность в сумме 6 680,9 тыс. рублей, сформированная за счет бюджетного кредита сельхозпредприятиям за период с 1999 по 2003 года, имеющая признаки сомнительной задолженности </w:t>
      </w:r>
      <w:r w:rsidRPr="00D115C0">
        <w:rPr>
          <w:rFonts w:ascii="Times New Roman" w:hAnsi="Times New Roman"/>
          <w:sz w:val="24"/>
        </w:rPr>
        <w:t xml:space="preserve">(без изменений в течение 13 лет, с 2017 года открыто конкурсное производство) </w:t>
      </w:r>
      <w:r w:rsidRPr="00D115C0">
        <w:rPr>
          <w:rFonts w:ascii="Times New Roman" w:hAnsi="Times New Roman"/>
          <w:sz w:val="28"/>
        </w:rPr>
        <w:t>отражена в составе актива</w:t>
      </w:r>
      <w:r w:rsidRPr="00D115C0">
        <w:rPr>
          <w:rFonts w:ascii="Times New Roman" w:hAnsi="Times New Roman"/>
          <w:sz w:val="24"/>
        </w:rPr>
        <w:t>;</w:t>
      </w:r>
    </w:p>
    <w:p w:rsidR="00873441" w:rsidRPr="00D115C0" w:rsidRDefault="00873441" w:rsidP="008734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 xml:space="preserve">5) в нарушение ст. 47.2 БК РФ списана дебиторская задолженность при отсутствии критериев для признания ее безнадежной к взысканию на сумму 67 655,7 тыс. рублей. </w:t>
      </w:r>
    </w:p>
    <w:p w:rsidR="00873441" w:rsidRPr="00D115C0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Списанная в отчетном периоде безнадежная к востребованию дебиторская задолженность в сумме 402 440,2 тыс. рублей является недополученными доходами (потерями) местного бюджета.</w:t>
      </w:r>
    </w:p>
    <w:p w:rsidR="00873441" w:rsidRPr="00D115C0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Потенциальные потери бюджета сформированы на 01.01.2025 в составе сомнительной задолженности, признанной не соответствующей критериям актива, на сумму 1 706 698,2 тыс. рублей, в том числе в отчетном периоде – 534 978,9 тыс. рублей.</w:t>
      </w:r>
    </w:p>
    <w:p w:rsidR="00873441" w:rsidRPr="00D115C0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873441" w:rsidRPr="00D115C0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Объем кредиторской задолженности</w:t>
      </w:r>
      <w:r w:rsidRPr="00D115C0">
        <w:rPr>
          <w:rFonts w:ascii="Times New Roman" w:hAnsi="Times New Roman"/>
          <w:b/>
          <w:sz w:val="28"/>
        </w:rPr>
        <w:t xml:space="preserve"> </w:t>
      </w:r>
      <w:r w:rsidRPr="00D115C0">
        <w:rPr>
          <w:rFonts w:ascii="Times New Roman" w:hAnsi="Times New Roman"/>
          <w:sz w:val="28"/>
        </w:rPr>
        <w:t>по сравнению с предыдущим периодом снизился на 16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% и составил 2 161 297,8 тыс. рублей, в том числе долгосрочная задолженность сформирована в сумме 330 975,4 тыс. рублей за счет принятия к учету троллейбусов в лизинг до 2026 года. Просроченная кредиторская задолженность отсутствует.</w:t>
      </w:r>
    </w:p>
    <w:p w:rsidR="00873441" w:rsidRPr="00D115C0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15C0">
        <w:rPr>
          <w:rFonts w:ascii="Times New Roman" w:hAnsi="Times New Roman"/>
          <w:sz w:val="28"/>
        </w:rPr>
        <w:t>В структуре кредиторской задолженности 26</w:t>
      </w:r>
      <w:r w:rsidR="00FB503E"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% составляет задолженность по излишне уплаченным суммам по доходам бюджета в размере 555 603,4</w:t>
      </w:r>
      <w:r>
        <w:rPr>
          <w:rFonts w:ascii="Times New Roman" w:hAnsi="Times New Roman"/>
          <w:sz w:val="28"/>
        </w:rPr>
        <w:t> </w:t>
      </w:r>
      <w:r w:rsidRPr="00D115C0"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 </w:t>
      </w:r>
      <w:r w:rsidRPr="00D115C0">
        <w:rPr>
          <w:rFonts w:ascii="Times New Roman" w:hAnsi="Times New Roman"/>
          <w:sz w:val="28"/>
        </w:rPr>
        <w:t>рублей.</w:t>
      </w:r>
    </w:p>
    <w:p w:rsidR="00873441" w:rsidRDefault="00873441" w:rsidP="00873441">
      <w:pPr>
        <w:spacing w:after="0" w:line="288" w:lineRule="atLeast"/>
        <w:ind w:firstLine="851"/>
        <w:jc w:val="both"/>
        <w:rPr>
          <w:rFonts w:ascii="Times New Roman" w:hAnsi="Times New Roman"/>
          <w:i/>
          <w:sz w:val="24"/>
        </w:rPr>
      </w:pPr>
      <w:r w:rsidRPr="00D115C0">
        <w:rPr>
          <w:rFonts w:ascii="Times New Roman" w:hAnsi="Times New Roman"/>
          <w:sz w:val="28"/>
        </w:rPr>
        <w:t>В нарушение ст. 11 Закона № 402-ФЗ, п. 79 Стандарта № 256н в отчетном периоде ГАБС</w:t>
      </w:r>
      <w:r w:rsidRPr="00D115C0">
        <w:rPr>
          <w:rFonts w:ascii="Times New Roman" w:hAnsi="Times New Roman"/>
          <w:sz w:val="24"/>
        </w:rPr>
        <w:t xml:space="preserve"> (с учетом подведомственных учреждений)</w:t>
      </w:r>
      <w:r w:rsidRPr="00D115C0">
        <w:rPr>
          <w:rFonts w:ascii="Times New Roman" w:hAnsi="Times New Roman"/>
          <w:sz w:val="28"/>
        </w:rPr>
        <w:t xml:space="preserve"> не проведена работа по выявлению задолженности, не востребованной кредиторами с истекшим сроком исковой давности (2000-2021 годы) на сумму 86 755,6 тыс. рублей, что</w:t>
      </w:r>
      <w:r>
        <w:rPr>
          <w:rFonts w:ascii="Times New Roman" w:hAnsi="Times New Roman"/>
          <w:sz w:val="28"/>
        </w:rPr>
        <w:t xml:space="preserve"> завышает обязательства и искажает кредиторскую задолженность.</w:t>
      </w:r>
    </w:p>
    <w:p w:rsidR="00873441" w:rsidRDefault="00873441" w:rsidP="0087344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Удельный вес текущей задолженности по принятым обязательствам и платежам в бюджеты составляет 74 % на сумму 1 604 554,3 тыс. рублей. Задолженность является текущей и предусмотрена к исполнению в пределах лимитов 2025 года. Задолженность учредителей перед бюджетными и автономными учреждениями по предоставлению субсидий за 2024 год на 01.01.2025 отсутствует.</w:t>
      </w:r>
    </w:p>
    <w:p w:rsidR="00836907" w:rsidRDefault="00836907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83D13" w:rsidRDefault="00283D1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83D13" w:rsidRDefault="00283D1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6907" w:rsidRDefault="00494BD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892A6A">
        <w:rPr>
          <w:rFonts w:ascii="Times New Roman" w:hAnsi="Times New Roman"/>
          <w:b/>
          <w:sz w:val="28"/>
          <w:szCs w:val="28"/>
        </w:rPr>
        <w:t xml:space="preserve">. </w:t>
      </w:r>
      <w:r w:rsidR="00F674DC">
        <w:rPr>
          <w:rFonts w:ascii="Times New Roman" w:hAnsi="Times New Roman"/>
          <w:b/>
          <w:sz w:val="28"/>
          <w:szCs w:val="28"/>
        </w:rPr>
        <w:t xml:space="preserve">Анализ доходов местного бюджета, муниципального долга </w:t>
      </w:r>
    </w:p>
    <w:p w:rsidR="00836907" w:rsidRDefault="00F674D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дефицита бюджета </w:t>
      </w:r>
    </w:p>
    <w:p w:rsidR="00836907" w:rsidRDefault="0083690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6907" w:rsidRDefault="00BB4EA4" w:rsidP="00892A6A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2A6A">
        <w:rPr>
          <w:rFonts w:ascii="Times New Roman" w:hAnsi="Times New Roman" w:cs="Times New Roman"/>
          <w:sz w:val="28"/>
          <w:szCs w:val="28"/>
        </w:rPr>
        <w:t xml:space="preserve">.1. </w:t>
      </w:r>
      <w:r w:rsidR="00F674DC" w:rsidRPr="00892A6A">
        <w:rPr>
          <w:rFonts w:ascii="Times New Roman" w:hAnsi="Times New Roman" w:cs="Times New Roman"/>
          <w:sz w:val="28"/>
          <w:szCs w:val="28"/>
        </w:rPr>
        <w:t>Исполнение</w:t>
      </w:r>
      <w:r w:rsidR="00F6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доходной части местного бюджета в разрезе ис</w:t>
      </w:r>
      <w:r w:rsidR="0084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точников представлено в таблице.</w:t>
      </w:r>
      <w:r w:rsidR="00F67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19D1" w:rsidRDefault="000B19D1" w:rsidP="00892A6A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TableNormal22"/>
        <w:tblW w:w="96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266"/>
        <w:gridCol w:w="1164"/>
        <w:gridCol w:w="1156"/>
        <w:gridCol w:w="1157"/>
        <w:gridCol w:w="867"/>
        <w:gridCol w:w="1147"/>
        <w:gridCol w:w="1013"/>
      </w:tblGrid>
      <w:tr w:rsidR="00836907" w:rsidTr="007008F0">
        <w:trPr>
          <w:trHeight w:val="70"/>
          <w:tblHeader/>
        </w:trPr>
        <w:tc>
          <w:tcPr>
            <w:tcW w:w="1914" w:type="dxa"/>
            <w:vMerge w:val="restart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Виды доходов</w:t>
            </w:r>
          </w:p>
        </w:tc>
        <w:tc>
          <w:tcPr>
            <w:tcW w:w="1266" w:type="dxa"/>
            <w:vMerge w:val="restart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Исполнение</w:t>
            </w:r>
          </w:p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2023 года, (тыс. рублей)</w:t>
            </w:r>
          </w:p>
        </w:tc>
        <w:tc>
          <w:tcPr>
            <w:tcW w:w="3477" w:type="dxa"/>
            <w:gridSpan w:val="3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Бюджет на 2024 год, (тыс. рублей)</w:t>
            </w:r>
          </w:p>
        </w:tc>
        <w:tc>
          <w:tcPr>
            <w:tcW w:w="3027" w:type="dxa"/>
            <w:gridSpan w:val="3"/>
            <w:shd w:val="clear" w:color="FFFFFF" w:fill="DEEAF6"/>
            <w:vAlign w:val="center"/>
          </w:tcPr>
          <w:p w:rsidR="007008F0" w:rsidRDefault="00F674DC" w:rsidP="007008F0">
            <w:pPr>
              <w:tabs>
                <w:tab w:val="left" w:pos="3261"/>
              </w:tabs>
              <w:spacing w:before="83"/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Исполнение, (%)</w:t>
            </w:r>
          </w:p>
        </w:tc>
      </w:tr>
      <w:tr w:rsidR="00836907" w:rsidTr="007008F0">
        <w:trPr>
          <w:trHeight w:val="661"/>
          <w:tblHeader/>
        </w:trPr>
        <w:tc>
          <w:tcPr>
            <w:tcW w:w="1914" w:type="dxa"/>
            <w:vMerge/>
            <w:shd w:val="clear" w:color="FFFFFF" w:fill="DEEAF6"/>
            <w:vAlign w:val="center"/>
          </w:tcPr>
          <w:p w:rsidR="00836907" w:rsidRDefault="00836907">
            <w:pPr>
              <w:tabs>
                <w:tab w:val="left" w:pos="3261"/>
              </w:tabs>
              <w:ind w:left="-113" w:right="-145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66" w:type="dxa"/>
            <w:vMerge/>
            <w:shd w:val="clear" w:color="FFFFFF" w:fill="DEEAF6"/>
            <w:vAlign w:val="center"/>
          </w:tcPr>
          <w:p w:rsidR="00836907" w:rsidRDefault="00836907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4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первона-чальной редакц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156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последней редакции</w:t>
            </w:r>
          </w:p>
        </w:tc>
        <w:tc>
          <w:tcPr>
            <w:tcW w:w="1156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867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2023 году</w:t>
            </w:r>
          </w:p>
        </w:tc>
        <w:tc>
          <w:tcPr>
            <w:tcW w:w="1147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первона-чальной редакции</w:t>
            </w:r>
          </w:p>
        </w:tc>
        <w:tc>
          <w:tcPr>
            <w:tcW w:w="1012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последней редакции</w:t>
            </w:r>
          </w:p>
        </w:tc>
      </w:tr>
      <w:tr w:rsidR="00836907" w:rsidTr="007008F0">
        <w:trPr>
          <w:trHeight w:val="53"/>
          <w:tblHeader/>
        </w:trPr>
        <w:tc>
          <w:tcPr>
            <w:tcW w:w="1914" w:type="dxa"/>
            <w:shd w:val="clear" w:color="FFFFFF" w:fill="DEEAF6"/>
          </w:tcPr>
          <w:p w:rsidR="00836907" w:rsidRDefault="00F674DC">
            <w:pPr>
              <w:tabs>
                <w:tab w:val="left" w:pos="3261"/>
              </w:tabs>
              <w:ind w:left="-113" w:right="-145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6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64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56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56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67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47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012" w:type="dxa"/>
            <w:shd w:val="clear" w:color="FFFFFF" w:fill="DEEAF6"/>
            <w:vAlign w:val="center"/>
          </w:tcPr>
          <w:p w:rsidR="00836907" w:rsidRDefault="00F674DC">
            <w:pPr>
              <w:tabs>
                <w:tab w:val="left" w:pos="326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836907" w:rsidTr="007008F0">
        <w:trPr>
          <w:trHeight w:val="287"/>
        </w:trPr>
        <w:tc>
          <w:tcPr>
            <w:tcW w:w="1914" w:type="dxa"/>
            <w:vAlign w:val="center"/>
          </w:tcPr>
          <w:p w:rsidR="00836907" w:rsidRDefault="00F674DC">
            <w:pPr>
              <w:tabs>
                <w:tab w:val="left" w:pos="326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Всего </w:t>
            </w:r>
            <w:r w:rsidRPr="000B19D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доходы бюджета, в 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ч.</w:t>
            </w:r>
          </w:p>
        </w:tc>
        <w:tc>
          <w:tcPr>
            <w:tcW w:w="126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77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208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813,2</w:t>
            </w:r>
          </w:p>
        </w:tc>
        <w:tc>
          <w:tcPr>
            <w:tcW w:w="1164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68 579 283,6</w:t>
            </w:r>
          </w:p>
        </w:tc>
        <w:tc>
          <w:tcPr>
            <w:tcW w:w="115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91 989 751,0</w:t>
            </w:r>
          </w:p>
        </w:tc>
        <w:tc>
          <w:tcPr>
            <w:tcW w:w="115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94 345 722,5</w:t>
            </w:r>
          </w:p>
        </w:tc>
        <w:tc>
          <w:tcPr>
            <w:tcW w:w="867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122,2</w:t>
            </w:r>
          </w:p>
        </w:tc>
        <w:tc>
          <w:tcPr>
            <w:tcW w:w="1147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137,6</w:t>
            </w:r>
          </w:p>
        </w:tc>
        <w:tc>
          <w:tcPr>
            <w:tcW w:w="1012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102,6</w:t>
            </w:r>
          </w:p>
        </w:tc>
      </w:tr>
      <w:tr w:rsidR="00836907" w:rsidTr="007008F0">
        <w:trPr>
          <w:trHeight w:val="70"/>
        </w:trPr>
        <w:tc>
          <w:tcPr>
            <w:tcW w:w="1914" w:type="dxa"/>
            <w:vAlign w:val="center"/>
          </w:tcPr>
          <w:p w:rsidR="00836907" w:rsidRDefault="00F674DC">
            <w:pPr>
              <w:tabs>
                <w:tab w:val="left" w:pos="326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1.Налоговые и неналоговые доходы всего, в т. ч.</w:t>
            </w:r>
          </w:p>
        </w:tc>
        <w:tc>
          <w:tcPr>
            <w:tcW w:w="126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64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29 245 895,9</w:t>
            </w:r>
          </w:p>
        </w:tc>
        <w:tc>
          <w:tcPr>
            <w:tcW w:w="115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34 726 895,6</w:t>
            </w:r>
          </w:p>
        </w:tc>
        <w:tc>
          <w:tcPr>
            <w:tcW w:w="115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38 006 790,6</w:t>
            </w:r>
          </w:p>
        </w:tc>
        <w:tc>
          <w:tcPr>
            <w:tcW w:w="867" w:type="dxa"/>
            <w:vAlign w:val="center"/>
          </w:tcPr>
          <w:p w:rsidR="00836907" w:rsidRPr="00DD5D92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128,0</w:t>
            </w:r>
          </w:p>
        </w:tc>
        <w:tc>
          <w:tcPr>
            <w:tcW w:w="1147" w:type="dxa"/>
            <w:vAlign w:val="center"/>
          </w:tcPr>
          <w:p w:rsidR="00836907" w:rsidRPr="00DD5D92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12" w:type="dxa"/>
            <w:vAlign w:val="center"/>
          </w:tcPr>
          <w:p w:rsidR="00836907" w:rsidRPr="00DD5D92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109,4</w:t>
            </w:r>
          </w:p>
        </w:tc>
      </w:tr>
      <w:tr w:rsidR="00836907" w:rsidTr="007008F0">
        <w:trPr>
          <w:trHeight w:val="53"/>
        </w:trPr>
        <w:tc>
          <w:tcPr>
            <w:tcW w:w="1914" w:type="dxa"/>
            <w:vAlign w:val="center"/>
          </w:tcPr>
          <w:p w:rsidR="00836907" w:rsidRDefault="00F674DC">
            <w:pPr>
              <w:tabs>
                <w:tab w:val="left" w:pos="326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 w:eastAsia="ru-RU"/>
              </w:rPr>
              <w:t>Налоговые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доходы</w:t>
            </w:r>
          </w:p>
        </w:tc>
        <w:tc>
          <w:tcPr>
            <w:tcW w:w="126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26 331 256,1</w:t>
            </w:r>
          </w:p>
        </w:tc>
        <w:tc>
          <w:tcPr>
            <w:tcW w:w="1164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27 063 090,9</w:t>
            </w:r>
          </w:p>
        </w:tc>
        <w:tc>
          <w:tcPr>
            <w:tcW w:w="115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31 757 137,9</w:t>
            </w:r>
          </w:p>
        </w:tc>
        <w:tc>
          <w:tcPr>
            <w:tcW w:w="115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34 030 711,1</w:t>
            </w:r>
          </w:p>
        </w:tc>
        <w:tc>
          <w:tcPr>
            <w:tcW w:w="867" w:type="dxa"/>
            <w:vAlign w:val="center"/>
          </w:tcPr>
          <w:p w:rsidR="00836907" w:rsidRPr="00DD5D92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5D9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129,2</w:t>
            </w:r>
          </w:p>
        </w:tc>
        <w:tc>
          <w:tcPr>
            <w:tcW w:w="1147" w:type="dxa"/>
            <w:vAlign w:val="center"/>
          </w:tcPr>
          <w:p w:rsidR="00836907" w:rsidRPr="00DD5D92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5D9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012" w:type="dxa"/>
            <w:vAlign w:val="center"/>
          </w:tcPr>
          <w:p w:rsidR="00836907" w:rsidRPr="00DD5D92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5D9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107,2</w:t>
            </w:r>
          </w:p>
        </w:tc>
      </w:tr>
      <w:tr w:rsidR="00836907" w:rsidTr="007008F0">
        <w:trPr>
          <w:trHeight w:val="149"/>
        </w:trPr>
        <w:tc>
          <w:tcPr>
            <w:tcW w:w="1914" w:type="dxa"/>
            <w:vAlign w:val="center"/>
          </w:tcPr>
          <w:p w:rsidR="00836907" w:rsidRDefault="00F674DC">
            <w:pPr>
              <w:tabs>
                <w:tab w:val="left" w:pos="3261"/>
              </w:tabs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1.2.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 w:eastAsia="ru-RU"/>
              </w:rPr>
              <w:t>Неналоговые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доходы</w:t>
            </w:r>
          </w:p>
        </w:tc>
        <w:tc>
          <w:tcPr>
            <w:tcW w:w="126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3 363 768,0</w:t>
            </w:r>
          </w:p>
        </w:tc>
        <w:tc>
          <w:tcPr>
            <w:tcW w:w="1164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2 182 805,0</w:t>
            </w:r>
          </w:p>
        </w:tc>
        <w:tc>
          <w:tcPr>
            <w:tcW w:w="115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2 969 757,7</w:t>
            </w:r>
          </w:p>
        </w:tc>
        <w:tc>
          <w:tcPr>
            <w:tcW w:w="115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3 976 079,5</w:t>
            </w:r>
          </w:p>
        </w:tc>
        <w:tc>
          <w:tcPr>
            <w:tcW w:w="867" w:type="dxa"/>
            <w:vAlign w:val="center"/>
          </w:tcPr>
          <w:p w:rsidR="00836907" w:rsidRPr="00DD5D92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5D9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1147" w:type="dxa"/>
            <w:vAlign w:val="center"/>
          </w:tcPr>
          <w:p w:rsidR="00836907" w:rsidRPr="00DD5D92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5D9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182,2</w:t>
            </w:r>
          </w:p>
        </w:tc>
        <w:tc>
          <w:tcPr>
            <w:tcW w:w="1012" w:type="dxa"/>
            <w:vAlign w:val="center"/>
          </w:tcPr>
          <w:p w:rsidR="00836907" w:rsidRPr="00DD5D92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5D9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133,9</w:t>
            </w:r>
          </w:p>
        </w:tc>
      </w:tr>
      <w:tr w:rsidR="00836907" w:rsidTr="007008F0">
        <w:trPr>
          <w:trHeight w:val="285"/>
        </w:trPr>
        <w:tc>
          <w:tcPr>
            <w:tcW w:w="1914" w:type="dxa"/>
            <w:vAlign w:val="center"/>
          </w:tcPr>
          <w:p w:rsidR="00836907" w:rsidRDefault="00F674DC">
            <w:pPr>
              <w:tabs>
                <w:tab w:val="left" w:pos="326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2.Безвозмездные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26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47 513 789,1</w:t>
            </w:r>
          </w:p>
        </w:tc>
        <w:tc>
          <w:tcPr>
            <w:tcW w:w="1164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39 333 387,7</w:t>
            </w:r>
          </w:p>
        </w:tc>
        <w:tc>
          <w:tcPr>
            <w:tcW w:w="115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57 262 855,4</w:t>
            </w:r>
          </w:p>
        </w:tc>
        <w:tc>
          <w:tcPr>
            <w:tcW w:w="1156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56 338 931,9</w:t>
            </w:r>
          </w:p>
        </w:tc>
        <w:tc>
          <w:tcPr>
            <w:tcW w:w="867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1147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143,2</w:t>
            </w:r>
          </w:p>
        </w:tc>
        <w:tc>
          <w:tcPr>
            <w:tcW w:w="1012" w:type="dxa"/>
            <w:vAlign w:val="center"/>
          </w:tcPr>
          <w:p w:rsidR="00836907" w:rsidRDefault="00F674DC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</w:t>
            </w:r>
          </w:p>
        </w:tc>
      </w:tr>
    </w:tbl>
    <w:p w:rsidR="00836907" w:rsidRDefault="00836907">
      <w:pPr>
        <w:tabs>
          <w:tab w:val="left" w:pos="1134"/>
        </w:tabs>
        <w:spacing w:after="0" w:line="240" w:lineRule="auto"/>
        <w:ind w:left="709" w:right="-21"/>
        <w:contextualSpacing/>
        <w:jc w:val="both"/>
        <w:rPr>
          <w:rFonts w:ascii="Times New Roman" w:eastAsia="Calibri" w:hAnsi="Times New Roman" w:cs="Times New Roman"/>
          <w:color w:val="0070C0"/>
          <w:sz w:val="16"/>
          <w:szCs w:val="16"/>
        </w:rPr>
      </w:pPr>
    </w:p>
    <w:p w:rsidR="00836907" w:rsidRDefault="00BB4EA4" w:rsidP="00892A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92A6A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674DC" w:rsidRPr="00892A6A">
        <w:rPr>
          <w:rFonts w:ascii="Times New Roman" w:hAnsi="Times New Roman" w:cs="Times New Roman"/>
          <w:sz w:val="28"/>
          <w:szCs w:val="28"/>
        </w:rPr>
        <w:t>Основное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 влияние на уровень исполнения доходов оказало перевыполнение прогноза по </w:t>
      </w:r>
      <w:r w:rsidR="00F674DC">
        <w:rPr>
          <w:rFonts w:ascii="Times New Roman" w:hAnsi="Times New Roman" w:cs="Times New Roman"/>
          <w:sz w:val="28"/>
          <w:szCs w:val="28"/>
        </w:rPr>
        <w:t>налоговым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 и неналоговым доходам на 9,4 %</w:t>
      </w:r>
      <w:r w:rsidR="00700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19D1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F674DC">
        <w:rPr>
          <w:rFonts w:ascii="Times New Roman" w:eastAsia="Calibri" w:hAnsi="Times New Roman" w:cs="Times New Roman"/>
          <w:sz w:val="28"/>
          <w:szCs w:val="28"/>
        </w:rPr>
        <w:t>(+</w:t>
      </w:r>
      <w:r w:rsidR="000B1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>279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>895,0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</w:rPr>
        <w:t>тыс.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</w:rPr>
        <w:t>рублей). Кроме того, фактический объем дотаций составил 168,9 % (+</w:t>
      </w:r>
      <w:r w:rsidR="000B1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C">
        <w:rPr>
          <w:rFonts w:ascii="Times New Roman" w:eastAsia="Calibri" w:hAnsi="Times New Roman" w:cs="Times New Roman"/>
          <w:sz w:val="28"/>
          <w:szCs w:val="28"/>
        </w:rPr>
        <w:t>861 387,5 тыс. рублей к учтенным в бюджете), при этом не поступили субсидии на сумму 1 750 491,2 тыс. рублей.</w:t>
      </w:r>
    </w:p>
    <w:p w:rsidR="00836907" w:rsidRDefault="00F674DC" w:rsidP="00892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2A6A">
        <w:rPr>
          <w:rFonts w:ascii="Times New Roman" w:eastAsia="Calibri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перечень главных администраторов доходов местного бюджета включал 51 ГАДБ</w:t>
      </w:r>
      <w:r w:rsidR="007008F0">
        <w:rPr>
          <w:rStyle w:val="af0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, за которыми были закреплены 612 видов (подвидов) доходов местного бюджета. 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в отчетном периоде доходы администрировали 36 ГАДБ, из них </w:t>
      </w:r>
      <w:r w:rsidR="000B19D1">
        <w:rPr>
          <w:rFonts w:ascii="Times New Roman" w:hAnsi="Times New Roman" w:cs="Times New Roman"/>
          <w:bCs/>
          <w:sz w:val="28"/>
          <w:szCs w:val="28"/>
        </w:rPr>
        <w:t xml:space="preserve">по 15 ГАДБ (41,7 % от общего количества)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сложились существенные </w:t>
      </w:r>
      <w:r>
        <w:rPr>
          <w:rFonts w:ascii="Times New Roman" w:hAnsi="Times New Roman" w:cs="Times New Roman"/>
          <w:bCs/>
          <w:sz w:val="24"/>
          <w:szCs w:val="28"/>
        </w:rPr>
        <w:t>(более 10 % как в большую, так и меньшую сторону)</w:t>
      </w:r>
      <w:r>
        <w:rPr>
          <w:rFonts w:ascii="Times New Roman" w:hAnsi="Times New Roman" w:cs="Times New Roman"/>
          <w:sz w:val="28"/>
          <w:szCs w:val="28"/>
        </w:rPr>
        <w:t xml:space="preserve"> отклонения фактических доходов от прогноза</w:t>
      </w:r>
      <w:r>
        <w:rPr>
          <w:rFonts w:ascii="Times New Roman" w:hAnsi="Times New Roman" w:cs="Times New Roman"/>
          <w:bCs/>
          <w:sz w:val="28"/>
          <w:szCs w:val="28"/>
        </w:rPr>
        <w:t>, в том числе: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highlight w:val="lightGray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- 11 </w:t>
      </w:r>
      <w:r w:rsidRPr="00DD5D92">
        <w:rPr>
          <w:rFonts w:ascii="Times New Roman" w:hAnsi="Times New Roman" w:cs="Times New Roman"/>
          <w:bCs/>
          <w:sz w:val="28"/>
          <w:szCs w:val="28"/>
        </w:rPr>
        <w:t xml:space="preserve">ГАДБ (30,5 %) </w:t>
      </w:r>
      <w:r w:rsidRPr="00DD5D92">
        <w:rPr>
          <w:rFonts w:ascii="Times New Roman" w:hAnsi="Times New Roman" w:cs="Times New Roman"/>
          <w:sz w:val="28"/>
          <w:szCs w:val="28"/>
        </w:rPr>
        <w:t>установленные показатели выполнили с превышением от 110,5 % до 14,8 раз. Наибольшая доля доходов в этой категории приходится на доходы, администрируемые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финансов </w:t>
      </w:r>
      <w:r>
        <w:rPr>
          <w:rFonts w:ascii="Times New Roman" w:hAnsi="Times New Roman" w:cs="Times New Roman"/>
          <w:sz w:val="24"/>
          <w:szCs w:val="28"/>
        </w:rPr>
        <w:t>(сверх плана поступило 842 601,9 тыс. рублей за счет перевыполнения плана по дотации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бюджетам городских округов на поддержку мер по обеспечению сбалансированности бюджетов на 861 387,5 тыс. рублей)</w:t>
      </w:r>
      <w:r>
        <w:rPr>
          <w:rFonts w:ascii="Times New Roman" w:hAnsi="Times New Roman" w:cs="Times New Roman"/>
          <w:sz w:val="28"/>
          <w:szCs w:val="28"/>
        </w:rPr>
        <w:t xml:space="preserve">, ДГХ и ТЭК </w:t>
      </w:r>
      <w:r>
        <w:rPr>
          <w:rFonts w:ascii="Times New Roman" w:hAnsi="Times New Roman" w:cs="Times New Roman"/>
          <w:sz w:val="24"/>
          <w:szCs w:val="28"/>
        </w:rPr>
        <w:t>(сверх плана поступило 406 099,8 тыс. рублей, из них плата за компенсационное озеленение 401 631,1 тыс. рублей)</w:t>
      </w:r>
      <w:r>
        <w:rPr>
          <w:rFonts w:ascii="Times New Roman" w:hAnsi="Times New Roman" w:cs="Times New Roman"/>
          <w:sz w:val="28"/>
          <w:szCs w:val="28"/>
        </w:rPr>
        <w:t>;</w:t>
      </w:r>
      <w:r w:rsidR="00700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- 4 ГАДБ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(11,1 %) не выполнили </w:t>
      </w:r>
      <w:r w:rsidRPr="00DD5D92">
        <w:rPr>
          <w:rFonts w:ascii="Times New Roman" w:hAnsi="Times New Roman" w:cs="Times New Roman"/>
          <w:sz w:val="28"/>
          <w:szCs w:val="28"/>
        </w:rPr>
        <w:t>план (в т</w:t>
      </w:r>
      <w:r w:rsidR="00DD5D92" w:rsidRPr="00DD5D92">
        <w:rPr>
          <w:rFonts w:ascii="Times New Roman" w:hAnsi="Times New Roman" w:cs="Times New Roman"/>
          <w:sz w:val="28"/>
          <w:szCs w:val="28"/>
        </w:rPr>
        <w:t>ом</w:t>
      </w:r>
      <w:r w:rsidR="00DD5D92">
        <w:rPr>
          <w:rFonts w:ascii="Times New Roman" w:hAnsi="Times New Roman" w:cs="Times New Roman"/>
          <w:sz w:val="28"/>
          <w:szCs w:val="28"/>
        </w:rPr>
        <w:t xml:space="preserve">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D92">
        <w:rPr>
          <w:rFonts w:ascii="Times New Roman" w:hAnsi="Times New Roman" w:cs="Times New Roman"/>
          <w:sz w:val="28"/>
          <w:szCs w:val="28"/>
        </w:rPr>
        <w:t>Управление по социальным вопросам –</w:t>
      </w:r>
      <w:r w:rsidR="009208E1">
        <w:rPr>
          <w:rFonts w:ascii="Times New Roman" w:hAnsi="Times New Roman" w:cs="Times New Roman"/>
          <w:sz w:val="28"/>
          <w:szCs w:val="28"/>
        </w:rPr>
        <w:t xml:space="preserve"> доходы не поступили,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природных ресурсов Краснодарского края</w:t>
      </w:r>
      <w:r w:rsidR="009208E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не выполнен план на 68,7 %).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целом прогноз перевыполнен (свыше 10 %) по 12 доходным источникам, наиболее существенно по: земельному налогу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25,1 %</w:t>
      </w:r>
      <w:r w:rsidR="00700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77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(+</w:t>
      </w:r>
      <w:r w:rsidR="0094775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536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472,0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рублей), доходам от платных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1,9 раз</w:t>
      </w:r>
      <w:r w:rsidR="00700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9B0" w:rsidRPr="00E959B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F135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(+</w:t>
      </w:r>
      <w:r w:rsidR="00DF135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505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923,0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рублей), госпошлине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41,3</w:t>
      </w:r>
      <w:r w:rsidR="00FB503E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% (+</w:t>
      </w:r>
      <w:r w:rsidR="0094775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176 059,0 тыс. рублей), штрафам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30,7 % (+</w:t>
      </w:r>
      <w:r w:rsidR="00947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150 387,7 тыс. рублей), доходам от продажи активов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23,5 % (+</w:t>
      </w:r>
      <w:r w:rsidR="0094775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135 097,9 тыс. рублей), доходам от парковок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48,9</w:t>
      </w:r>
      <w:r w:rsidR="00FB503E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="00700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(+</w:t>
      </w:r>
      <w:r w:rsidR="0094775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96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495,3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рублей).</w:t>
      </w:r>
    </w:p>
    <w:p w:rsidR="00836907" w:rsidRDefault="00F674DC">
      <w:pPr>
        <w:tabs>
          <w:tab w:val="left" w:pos="1134"/>
        </w:tabs>
        <w:spacing w:after="0" w:line="240" w:lineRule="auto"/>
        <w:ind w:right="-2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выполнен прогноз по плате за негативное воздействие - на 19,6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="00700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(-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912,1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7008F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рублей).</w:t>
      </w:r>
    </w:p>
    <w:p w:rsidR="00836907" w:rsidRDefault="00BB4E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92A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74DC">
        <w:rPr>
          <w:rFonts w:ascii="Times New Roman" w:hAnsi="Times New Roman" w:cs="Times New Roman"/>
          <w:color w:val="000000"/>
          <w:sz w:val="28"/>
          <w:szCs w:val="28"/>
        </w:rPr>
        <w:t>3. В 2024 году по сравнению с 2023 годом доходы увеличились на</w:t>
      </w:r>
      <w:r w:rsidR="007008F0">
        <w:rPr>
          <w:rFonts w:ascii="Times New Roman" w:hAnsi="Times New Roman" w:cs="Times New Roman"/>
          <w:color w:val="000000"/>
          <w:sz w:val="28"/>
          <w:szCs w:val="28"/>
        </w:rPr>
        <w:t xml:space="preserve"> 17 </w:t>
      </w:r>
      <w:r w:rsidR="00F674DC">
        <w:rPr>
          <w:rFonts w:ascii="Times New Roman" w:hAnsi="Times New Roman" w:cs="Times New Roman"/>
          <w:color w:val="000000"/>
          <w:sz w:val="28"/>
          <w:szCs w:val="28"/>
        </w:rPr>
        <w:t>136</w:t>
      </w:r>
      <w:r w:rsidR="007008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674DC">
        <w:rPr>
          <w:rFonts w:ascii="Times New Roman" w:hAnsi="Times New Roman" w:cs="Times New Roman"/>
          <w:color w:val="000000"/>
          <w:sz w:val="28"/>
          <w:szCs w:val="28"/>
        </w:rPr>
        <w:t>909,3 тыс. рублей (+</w:t>
      </w:r>
      <w:r w:rsidR="00B24E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674DC">
        <w:rPr>
          <w:rFonts w:ascii="Times New Roman" w:hAnsi="Times New Roman" w:cs="Times New Roman"/>
          <w:color w:val="000000"/>
          <w:sz w:val="28"/>
          <w:szCs w:val="28"/>
        </w:rPr>
        <w:t>22,2</w:t>
      </w:r>
      <w:r w:rsidR="00FB503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674DC">
        <w:rPr>
          <w:rFonts w:ascii="Times New Roman" w:hAnsi="Times New Roman" w:cs="Times New Roman"/>
          <w:color w:val="000000"/>
          <w:sz w:val="28"/>
          <w:szCs w:val="28"/>
        </w:rPr>
        <w:t>%), из них за счет роста:</w:t>
      </w:r>
    </w:p>
    <w:p w:rsidR="00836907" w:rsidRDefault="00F674DC">
      <w:pPr>
        <w:tabs>
          <w:tab w:val="left" w:pos="1134"/>
        </w:tabs>
        <w:spacing w:after="0" w:line="240" w:lineRule="auto"/>
        <w:ind w:left="709" w:right="-2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0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безвозмездных поступлений на 8 825 142,8 тыс. рублей (+</w:t>
      </w:r>
      <w:r w:rsidR="00B24E88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18,6</w:t>
      </w:r>
      <w:r w:rsidR="00FB503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%);</w:t>
      </w:r>
    </w:p>
    <w:p w:rsidR="00836907" w:rsidRDefault="00F674DC">
      <w:pPr>
        <w:tabs>
          <w:tab w:val="left" w:pos="1134"/>
        </w:tabs>
        <w:spacing w:after="0" w:line="240" w:lineRule="auto"/>
        <w:ind w:right="-2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налоговых и неналоговых доходов на</w:t>
      </w:r>
      <w:r w:rsidR="00700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8 311 766,5 тыс. рублей (+</w:t>
      </w:r>
      <w:r w:rsidR="00B24E88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FB503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%). В наибольшем объеме выросли НДФЛ и УСН, в существенном – земельный налог, доходы от продажи активов, ПСН и другие. </w:t>
      </w:r>
    </w:p>
    <w:p w:rsidR="00836907" w:rsidRDefault="00F674DC">
      <w:pPr>
        <w:spacing w:after="0" w:line="240" w:lineRule="auto"/>
        <w:ind w:right="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виды доходов, по которым сложились отклонения поступлений по сравнению с 2023 годом, представле</w:t>
      </w:r>
      <w:r w:rsidR="00B24E88">
        <w:rPr>
          <w:rFonts w:ascii="Times New Roman" w:hAnsi="Times New Roman" w:cs="Times New Roman"/>
          <w:color w:val="000000"/>
          <w:sz w:val="28"/>
          <w:szCs w:val="28"/>
        </w:rPr>
        <w:t>ны на рисунке.</w:t>
      </w:r>
    </w:p>
    <w:p w:rsidR="00836907" w:rsidRPr="007008F0" w:rsidRDefault="00E959B0">
      <w:pPr>
        <w:tabs>
          <w:tab w:val="left" w:pos="1134"/>
        </w:tabs>
        <w:spacing w:after="0" w:line="240" w:lineRule="auto"/>
        <w:ind w:right="-21"/>
        <w:contextualSpacing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B1AFDA" wp14:editId="1AB43A94">
                <wp:simplePos x="0" y="0"/>
                <wp:positionH relativeFrom="column">
                  <wp:posOffset>501015</wp:posOffset>
                </wp:positionH>
                <wp:positionV relativeFrom="paragraph">
                  <wp:posOffset>143510</wp:posOffset>
                </wp:positionV>
                <wp:extent cx="914400" cy="27622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07D1" w:rsidRPr="00DF7BCC" w:rsidRDefault="00EC5BB8">
                            <w:pP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(</w:t>
                            </w:r>
                            <w:r w:rsidR="00EE07D1" w:rsidRPr="00DF7BCC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тыс. рублей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1AFD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9.45pt;margin-top:11.3pt;width:1in;height:21.7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" fillcolor="white [3201]" stroked="f" strokeweight=".5pt">
                <v:textbox>
                  <w:txbxContent>
                    <w:p w:rsidR="00EE07D1" w:rsidRPr="00DF7BCC" w:rsidRDefault="00EC5BB8">
                      <w:pPr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(</w:t>
                      </w:r>
                      <w:r w:rsidR="00EE07D1" w:rsidRPr="00DF7BCC">
                        <w:rPr>
                          <w:rFonts w:ascii="Times New Roman" w:hAnsi="Times New Roman" w:cs="Times New Roman"/>
                          <w:szCs w:val="20"/>
                        </w:rPr>
                        <w:t>тыс. рублей</w:t>
                      </w: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36907" w:rsidRDefault="00F674DC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70C0"/>
        </w:rPr>
      </w:pPr>
      <w:r>
        <w:rPr>
          <w:rFonts w:ascii="Times New Roman" w:hAnsi="Times New Roman" w:cs="Times New Roman"/>
          <w:bCs/>
          <w:i/>
          <w:noProof/>
          <w:color w:val="0070C0"/>
          <w:lang w:eastAsia="ru-RU"/>
        </w:rPr>
        <w:drawing>
          <wp:inline distT="0" distB="0" distL="0" distR="0" wp14:anchorId="1755C297" wp14:editId="5016C8C9">
            <wp:extent cx="4711065" cy="23336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№1_.jpg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471106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907" w:rsidRDefault="00F674DC">
      <w:pPr>
        <w:spacing w:after="0" w:line="240" w:lineRule="auto"/>
        <w:ind w:right="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F8F">
        <w:rPr>
          <w:rFonts w:ascii="Times New Roman" w:hAnsi="Times New Roman" w:cs="Times New Roman"/>
          <w:sz w:val="28"/>
          <w:szCs w:val="28"/>
        </w:rPr>
        <w:t xml:space="preserve">Плановый целевой показатель «Темп роста налоговых и неналоговых доходов местного бюджета» </w:t>
      </w:r>
      <w:r w:rsidR="006A2D61" w:rsidRPr="00FB503E">
        <w:rPr>
          <w:rFonts w:ascii="Times New Roman" w:hAnsi="Times New Roman" w:cs="Times New Roman"/>
        </w:rPr>
        <w:t>–</w:t>
      </w:r>
      <w:r w:rsidRPr="00FD4F8F">
        <w:rPr>
          <w:rFonts w:ascii="Times New Roman" w:hAnsi="Times New Roman" w:cs="Times New Roman"/>
          <w:sz w:val="28"/>
          <w:szCs w:val="28"/>
        </w:rPr>
        <w:t xml:space="preserve"> </w:t>
      </w:r>
      <w:r w:rsidRPr="00FD4F8F">
        <w:rPr>
          <w:rFonts w:ascii="Times New Roman" w:eastAsia="Times New Roman" w:hAnsi="Times New Roman" w:cs="Times New Roman"/>
          <w:sz w:val="28"/>
          <w:szCs w:val="28"/>
        </w:rPr>
        <w:t>117,3</w:t>
      </w:r>
      <w:r w:rsidR="00FB503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4F8F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Pr="00FD4F8F">
        <w:rPr>
          <w:rFonts w:ascii="Times New Roman" w:hAnsi="Times New Roman" w:cs="Times New Roman"/>
          <w:sz w:val="28"/>
          <w:szCs w:val="28"/>
        </w:rPr>
        <w:t>П</w:t>
      </w:r>
      <w:r w:rsidRPr="00FD4F8F">
        <w:rPr>
          <w:rFonts w:ascii="Times New Roman" w:hAnsi="Times New Roman" w:cs="Times New Roman"/>
          <w:spacing w:val="-3"/>
          <w:sz w:val="28"/>
          <w:szCs w:val="28"/>
        </w:rPr>
        <w:t xml:space="preserve">рограммы </w:t>
      </w:r>
      <w:r w:rsidRPr="00FD4F8F">
        <w:rPr>
          <w:rFonts w:ascii="Times New Roman" w:hAnsi="Times New Roman" w:cs="Times New Roman"/>
          <w:sz w:val="28"/>
          <w:szCs w:val="28"/>
        </w:rPr>
        <w:t>«Управление муници</w:t>
      </w:r>
      <w:r w:rsidRPr="00FD4F8F">
        <w:rPr>
          <w:rFonts w:ascii="Liberation Serif" w:hAnsi="Liberation Serif" w:cs="Liberation Serif"/>
          <w:sz w:val="28"/>
          <w:szCs w:val="28"/>
        </w:rPr>
        <w:t xml:space="preserve">пальными финансами и </w:t>
      </w:r>
      <w:r w:rsidRPr="00FD4F8F">
        <w:rPr>
          <w:rFonts w:ascii="Times New Roman" w:hAnsi="Times New Roman" w:cs="Times New Roman"/>
          <w:sz w:val="28"/>
          <w:szCs w:val="28"/>
        </w:rPr>
        <w:t xml:space="preserve">муниципальным долгом» значительно </w:t>
      </w:r>
      <w:r w:rsidRPr="00FD4F8F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FD4F8F">
        <w:rPr>
          <w:rFonts w:ascii="Times New Roman" w:hAnsi="Times New Roman" w:cs="Times New Roman"/>
          <w:sz w:val="28"/>
          <w:szCs w:val="28"/>
        </w:rPr>
        <w:t>ревыполнен и составил 128</w:t>
      </w:r>
      <w:r w:rsidR="00FB503E">
        <w:rPr>
          <w:rFonts w:ascii="Times New Roman" w:hAnsi="Times New Roman" w:cs="Times New Roman"/>
          <w:sz w:val="28"/>
          <w:szCs w:val="28"/>
        </w:rPr>
        <w:t> </w:t>
      </w:r>
      <w:r w:rsidRPr="00FD4F8F">
        <w:rPr>
          <w:rFonts w:ascii="Times New Roman" w:hAnsi="Times New Roman" w:cs="Times New Roman"/>
          <w:sz w:val="28"/>
          <w:szCs w:val="28"/>
        </w:rPr>
        <w:t>%</w:t>
      </w:r>
      <w:r w:rsidRPr="00FD4F8F">
        <w:rPr>
          <w:rFonts w:ascii="Times New Roman" w:eastAsia="Times New Roman" w:hAnsi="Times New Roman" w:cs="Times New Roman"/>
          <w:sz w:val="28"/>
          <w:szCs w:val="28"/>
        </w:rPr>
        <w:t>, что указывает на недостатки в планировании.</w:t>
      </w:r>
    </w:p>
    <w:p w:rsidR="00836907" w:rsidRPr="006A2D61" w:rsidRDefault="00BB4EA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92A6A">
        <w:rPr>
          <w:rFonts w:ascii="Times New Roman" w:eastAsia="Calibri" w:hAnsi="Times New Roman" w:cs="Times New Roman"/>
          <w:sz w:val="28"/>
          <w:szCs w:val="28"/>
        </w:rPr>
        <w:t>.</w:t>
      </w:r>
      <w:r w:rsidR="00F674DC">
        <w:rPr>
          <w:rFonts w:ascii="Times New Roman" w:eastAsia="Calibri" w:hAnsi="Times New Roman" w:cs="Times New Roman"/>
          <w:sz w:val="28"/>
          <w:szCs w:val="28"/>
        </w:rPr>
        <w:t>4.</w:t>
      </w:r>
      <w:r w:rsidR="00700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C">
        <w:rPr>
          <w:rFonts w:ascii="Times New Roman" w:eastAsia="Calibri" w:hAnsi="Times New Roman" w:cs="Times New Roman"/>
          <w:sz w:val="28"/>
          <w:szCs w:val="28"/>
        </w:rPr>
        <w:t>Информация</w:t>
      </w:r>
      <w:r w:rsidR="00F674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об основных налоговых и </w:t>
      </w:r>
      <w:r w:rsidR="00F674DC" w:rsidRPr="006A2D6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неналоговых доходах, по которым сложились </w:t>
      </w:r>
      <w:r w:rsidR="00F674DC" w:rsidRPr="006A2D61">
        <w:rPr>
          <w:rFonts w:ascii="Times New Roman" w:eastAsia="Calibri" w:hAnsi="Times New Roman" w:cs="Times New Roman"/>
          <w:sz w:val="28"/>
          <w:szCs w:val="28"/>
        </w:rPr>
        <w:t xml:space="preserve">существенные </w:t>
      </w:r>
      <w:r w:rsidR="00F674DC" w:rsidRPr="006A2D61">
        <w:rPr>
          <w:rFonts w:ascii="Times New Roman" w:eastAsia="Calibri" w:hAnsi="Times New Roman" w:cs="Times New Roman"/>
          <w:sz w:val="28"/>
          <w:szCs w:val="28"/>
          <w:highlight w:val="white"/>
        </w:rPr>
        <w:t>отклонения от установленных прогнозов и (или) от факта 2023 года, а также причины (по предоставленным сведениям) приведены в таблице</w:t>
      </w:r>
      <w:r w:rsidR="002608B0" w:rsidRPr="006A2D61">
        <w:rPr>
          <w:rFonts w:ascii="Times New Roman" w:eastAsia="Calibri" w:hAnsi="Times New Roman" w:cs="Times New Roman"/>
          <w:sz w:val="28"/>
          <w:szCs w:val="28"/>
          <w:highlight w:val="white"/>
        </w:rPr>
        <w:t>.</w:t>
      </w:r>
      <w:r w:rsidR="007627FF" w:rsidRPr="006A2D61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</w:p>
    <w:p w:rsidR="006642AD" w:rsidRDefault="00664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642AD" w:rsidRDefault="00664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642AD" w:rsidRDefault="00664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642AD" w:rsidRDefault="00664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642AD" w:rsidRDefault="00664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642AD" w:rsidRDefault="00664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642AD" w:rsidRDefault="00664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642AD" w:rsidRDefault="00664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836907" w:rsidRPr="006A2D61" w:rsidRDefault="00F674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6A2D61">
        <w:rPr>
          <w:rFonts w:ascii="Times New Roman" w:hAnsi="Times New Roman" w:cs="Times New Roman"/>
          <w:sz w:val="24"/>
          <w:szCs w:val="20"/>
        </w:rPr>
        <w:lastRenderedPageBreak/>
        <w:t xml:space="preserve"> (тыс. рублей)</w:t>
      </w:r>
    </w:p>
    <w:tbl>
      <w:tblPr>
        <w:tblStyle w:val="142121"/>
        <w:tblW w:w="10490" w:type="dxa"/>
        <w:tblInd w:w="-572" w:type="dxa"/>
        <w:tblLayout w:type="fixed"/>
        <w:tblLook w:val="01C0" w:firstRow="0" w:lastRow="1" w:firstColumn="1" w:lastColumn="1" w:noHBand="0" w:noVBand="0"/>
      </w:tblPr>
      <w:tblGrid>
        <w:gridCol w:w="1560"/>
        <w:gridCol w:w="1134"/>
        <w:gridCol w:w="1559"/>
        <w:gridCol w:w="1417"/>
        <w:gridCol w:w="1560"/>
        <w:gridCol w:w="3260"/>
      </w:tblGrid>
      <w:tr w:rsidR="00836907" w:rsidTr="00283D13">
        <w:trPr>
          <w:trHeight w:val="207"/>
        </w:trPr>
        <w:tc>
          <w:tcPr>
            <w:tcW w:w="1560" w:type="dxa"/>
            <w:vMerge w:val="restart"/>
            <w:tcBorders>
              <w:bottom w:val="nil"/>
            </w:tcBorders>
            <w:shd w:val="clear" w:color="FFFFFF" w:fill="DEEAF6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FFFFFF" w:fill="DEEAF6"/>
            <w:vAlign w:val="center"/>
          </w:tcPr>
          <w:p w:rsidR="00836907" w:rsidRDefault="00F67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Исполне-ние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  <w:shd w:val="clear" w:color="FFFFFF" w:fill="DEEAF6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Отклонение (относительное % (+/-),</w:t>
            </w:r>
          </w:p>
          <w:p w:rsidR="00836907" w:rsidRDefault="00F67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абсолютное (+/-))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shd w:val="clear" w:color="FFFFFF" w:fill="DEEAF6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Пояснения ГАДБ и Департамента финансов</w:t>
            </w:r>
          </w:p>
        </w:tc>
      </w:tr>
      <w:tr w:rsidR="00836907" w:rsidTr="00283D13">
        <w:trPr>
          <w:trHeight w:val="204"/>
        </w:trPr>
        <w:tc>
          <w:tcPr>
            <w:tcW w:w="1560" w:type="dxa"/>
            <w:vMerge/>
            <w:tcBorders>
              <w:bottom w:val="nil"/>
            </w:tcBorders>
            <w:shd w:val="clear" w:color="FFFFFF" w:fill="DEEAF6"/>
            <w:vAlign w:val="center"/>
          </w:tcPr>
          <w:p w:rsidR="00836907" w:rsidRDefault="008369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FFFFFF" w:fill="DEEAF6"/>
            <w:vAlign w:val="center"/>
          </w:tcPr>
          <w:p w:rsidR="00836907" w:rsidRDefault="0083690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FFFFFF" w:fill="DEEAF6"/>
            <w:vAlign w:val="center"/>
          </w:tcPr>
          <w:p w:rsidR="00836907" w:rsidRDefault="00F674DC">
            <w:pPr>
              <w:ind w:left="-142"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 первоначаль-ного плана</w:t>
            </w:r>
          </w:p>
        </w:tc>
        <w:tc>
          <w:tcPr>
            <w:tcW w:w="1417" w:type="dxa"/>
            <w:tcBorders>
              <w:bottom w:val="nil"/>
            </w:tcBorders>
            <w:shd w:val="clear" w:color="FFFFFF" w:fill="DEEAF6"/>
            <w:vAlign w:val="center"/>
          </w:tcPr>
          <w:p w:rsidR="00836907" w:rsidRDefault="00F674DC">
            <w:pPr>
              <w:ind w:left="-142"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 уточненного плана</w:t>
            </w:r>
          </w:p>
        </w:tc>
        <w:tc>
          <w:tcPr>
            <w:tcW w:w="1560" w:type="dxa"/>
            <w:tcBorders>
              <w:bottom w:val="nil"/>
            </w:tcBorders>
            <w:shd w:val="clear" w:color="FFFFFF" w:fill="DEEAF6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 факта за 2023 год</w:t>
            </w:r>
          </w:p>
        </w:tc>
        <w:tc>
          <w:tcPr>
            <w:tcW w:w="3260" w:type="dxa"/>
            <w:vMerge/>
            <w:tcBorders>
              <w:bottom w:val="nil"/>
            </w:tcBorders>
            <w:shd w:val="clear" w:color="FFFFFF" w:fill="DEEAF6"/>
            <w:vAlign w:val="center"/>
          </w:tcPr>
          <w:p w:rsidR="00836907" w:rsidRDefault="00836907">
            <w:pPr>
              <w:rPr>
                <w:sz w:val="20"/>
                <w:szCs w:val="20"/>
              </w:rPr>
            </w:pPr>
          </w:p>
        </w:tc>
      </w:tr>
    </w:tbl>
    <w:p w:rsidR="00283D13" w:rsidRPr="00283D13" w:rsidRDefault="00283D13" w:rsidP="00283D13">
      <w:pPr>
        <w:spacing w:after="0" w:line="14" w:lineRule="auto"/>
        <w:contextualSpacing/>
        <w:rPr>
          <w:sz w:val="2"/>
        </w:rPr>
      </w:pPr>
    </w:p>
    <w:tbl>
      <w:tblPr>
        <w:tblStyle w:val="142121"/>
        <w:tblW w:w="10490" w:type="dxa"/>
        <w:tblInd w:w="-572" w:type="dxa"/>
        <w:tblLayout w:type="fixed"/>
        <w:tblLook w:val="01C0" w:firstRow="0" w:lastRow="1" w:firstColumn="1" w:lastColumn="1" w:noHBand="0" w:noVBand="0"/>
      </w:tblPr>
      <w:tblGrid>
        <w:gridCol w:w="1560"/>
        <w:gridCol w:w="1134"/>
        <w:gridCol w:w="1559"/>
        <w:gridCol w:w="1417"/>
        <w:gridCol w:w="1560"/>
        <w:gridCol w:w="3260"/>
      </w:tblGrid>
      <w:tr w:rsidR="00836907" w:rsidTr="00283D13">
        <w:trPr>
          <w:trHeight w:val="204"/>
          <w:tblHeader/>
        </w:trPr>
        <w:tc>
          <w:tcPr>
            <w:tcW w:w="1560" w:type="dxa"/>
            <w:shd w:val="clear" w:color="FFFFFF" w:fill="DEEAF6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FFFFFF" w:fill="DEEAF6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FFFFFF" w:fill="DEEAF6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FFFFFF" w:fill="DEEAF6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FFFFFF" w:fill="DEEAF6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FFFFFF" w:fill="DEEAF6"/>
            <w:vAlign w:val="center"/>
          </w:tcPr>
          <w:p w:rsidR="00836907" w:rsidRDefault="00C92E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836907" w:rsidTr="00283D13">
        <w:trPr>
          <w:trHeight w:val="290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НДФЛ</w:t>
            </w:r>
          </w:p>
        </w:tc>
        <w:tc>
          <w:tcPr>
            <w:tcW w:w="1134" w:type="dxa"/>
            <w:vAlign w:val="center"/>
          </w:tcPr>
          <w:p w:rsidR="00836907" w:rsidRDefault="00F674DC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15 802 769,9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+31,1 %/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+3 747 649,9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+7,4 %/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+1 083 022,9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+31,9 %/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+3 822 617,4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Расширение налогооблагаемой базы, существенный рост платежей по ряду организаций</w:t>
            </w:r>
          </w:p>
        </w:tc>
      </w:tr>
      <w:tr w:rsidR="00836907" w:rsidTr="00283D13">
        <w:trPr>
          <w:trHeight w:val="47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УСН</w:t>
            </w:r>
          </w:p>
        </w:tc>
        <w:tc>
          <w:tcPr>
            <w:tcW w:w="1134" w:type="dxa"/>
            <w:vAlign w:val="center"/>
          </w:tcPr>
          <w:p w:rsidR="00836907" w:rsidRDefault="00F674DC" w:rsidP="00A91AF2">
            <w:pPr>
              <w:ind w:left="-142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A91AF2"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804,4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+27,3 %/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+ 1 860 708,4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+2,5 %/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+213 206,4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+42,2 %/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+2 573 467,1</w:t>
            </w:r>
          </w:p>
        </w:tc>
        <w:tc>
          <w:tcPr>
            <w:tcW w:w="3260" w:type="dxa"/>
          </w:tcPr>
          <w:p w:rsidR="00836907" w:rsidRDefault="00F674DC">
            <w:pPr>
              <w:shd w:val="clear" w:color="FFFFFF" w:fill="FFFFFF"/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Увеличение налогооблагаемой базы, рост платежей по ряду организаций </w:t>
            </w:r>
          </w:p>
        </w:tc>
      </w:tr>
      <w:tr w:rsidR="00836907" w:rsidTr="00283D13">
        <w:trPr>
          <w:trHeight w:val="284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ЕСХН</w:t>
            </w:r>
          </w:p>
        </w:tc>
        <w:tc>
          <w:tcPr>
            <w:tcW w:w="1134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186 834,0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ind w:left="-142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2,2 раза больше/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+103 637,0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+11,2 %/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+18 834,0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ind w:left="-142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2,3 раза больше/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+105 841,7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Крупные разовые поступления</w:t>
            </w:r>
          </w:p>
        </w:tc>
      </w:tr>
      <w:tr w:rsidR="00836907" w:rsidTr="00283D13">
        <w:trPr>
          <w:trHeight w:val="284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ПСН</w:t>
            </w:r>
          </w:p>
        </w:tc>
        <w:tc>
          <w:tcPr>
            <w:tcW w:w="1134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793 238,1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+0,9 %/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+7 246,1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+0,9 %/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+7 246,1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ind w:left="-142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2 раза больше/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+404 219,2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2023 году механизма ЕНС (отражение денежных средств плательщиков на ЕНС в связи с переносом срока уплаты с 31.12.2023 на 09.01.2024).</w:t>
            </w:r>
          </w:p>
        </w:tc>
      </w:tr>
      <w:tr w:rsidR="00836907" w:rsidTr="00283D13">
        <w:trPr>
          <w:trHeight w:val="284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836907" w:rsidRDefault="00F674DC" w:rsidP="00A91AF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2 103 735,8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+19,4 %/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+341 546,8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+6 %/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+119 431,8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+9,4 %/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+181 420,4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Расширение налогооблагаемой базы</w:t>
            </w:r>
          </w:p>
        </w:tc>
      </w:tr>
      <w:tr w:rsidR="00836907" w:rsidTr="00283D13">
        <w:trPr>
          <w:trHeight w:val="47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836907" w:rsidRDefault="00F674DC" w:rsidP="00A91AF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2 675 218,0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+25,1 %/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+536 472,0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+25,1 %/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+536 472,0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+22,8 %/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+496 644,9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Увеличение налогооблагаемой базы, рост </w:t>
            </w:r>
            <w:r>
              <w:rPr>
                <w:rFonts w:ascii="Times New Roman" w:hAnsi="Times New Roman"/>
                <w:sz w:val="20"/>
                <w:szCs w:val="20"/>
              </w:rPr>
              <w:t>поступлений по ряду организаций</w:t>
            </w:r>
          </w:p>
        </w:tc>
      </w:tr>
      <w:tr w:rsidR="00836907" w:rsidTr="00283D13">
        <w:trPr>
          <w:trHeight w:val="207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Госпошлина</w:t>
            </w:r>
          </w:p>
        </w:tc>
        <w:tc>
          <w:tcPr>
            <w:tcW w:w="1134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602 609,0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+71,4 %/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+251 059,0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+41,3 %/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+176 059,0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+91,6 %/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+288 097,0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с 08.09.2024</w:t>
            </w:r>
            <w:r w:rsidR="00700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размера госпошлины</w:t>
            </w:r>
            <w:r w:rsidR="00700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делам, рассматриваемым в судах общей юрисдикции, мировыми судьями Федеральным законом от 08.08.2024 № 259-ФЗ</w:t>
            </w:r>
          </w:p>
        </w:tc>
      </w:tr>
      <w:tr w:rsidR="00836907" w:rsidTr="00283D13">
        <w:trPr>
          <w:trHeight w:val="62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Арендная плата за федеральные земли</w:t>
            </w:r>
          </w:p>
        </w:tc>
        <w:tc>
          <w:tcPr>
            <w:tcW w:w="1134" w:type="dxa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35 459,3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ind w:left="-142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2,5 раз больше/</w:t>
            </w:r>
          </w:p>
          <w:p w:rsidR="00836907" w:rsidRDefault="00F674DC">
            <w:pPr>
              <w:ind w:left="-142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+21 445,3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ind w:left="-142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2,5 раз больше/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+21 445,3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+8,6 %/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+2 801,7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Внесение арендаторами арендной платы в счет платежей будущих периодов</w:t>
            </w:r>
          </w:p>
        </w:tc>
      </w:tr>
      <w:tr w:rsidR="00836907" w:rsidTr="00283D13">
        <w:trPr>
          <w:trHeight w:val="62"/>
        </w:trPr>
        <w:tc>
          <w:tcPr>
            <w:tcW w:w="1560" w:type="dxa"/>
            <w:vAlign w:val="center"/>
          </w:tcPr>
          <w:p w:rsidR="00836907" w:rsidRDefault="00F674DC">
            <w:pPr>
              <w:ind w:right="-109" w:firstLine="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134" w:type="dxa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148 092,0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+95,8 %/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+72 454,0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+10,7 %/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+14 323,0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-70,8 %/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-359 937,3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Вовлечено в оборот в течение 2024 года 180 объектов муниципальной собственности. Кроме того, пересмотрена арендная плата и погашена задолженность прошлых лет АО «АТЭК»</w:t>
            </w:r>
          </w:p>
        </w:tc>
      </w:tr>
      <w:tr w:rsidR="00836907" w:rsidTr="00283D13">
        <w:trPr>
          <w:trHeight w:val="405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от</w:t>
            </w:r>
          </w:p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парковок</w:t>
            </w:r>
          </w:p>
        </w:tc>
        <w:tc>
          <w:tcPr>
            <w:tcW w:w="1134" w:type="dxa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293 976,6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+52,8 %/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+101 535,6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+48,9 %/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+96 495,3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+49,3 %/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+97 076,7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Увеличение платных парковочных мест (+</w:t>
            </w:r>
            <w:r w:rsidR="00DF135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2 144). Увеличен тариф на 87 платных муниципальных парковках (с 20.06.2024). </w:t>
            </w:r>
          </w:p>
        </w:tc>
      </w:tr>
      <w:tr w:rsidR="00836907" w:rsidTr="00283D13">
        <w:trPr>
          <w:trHeight w:val="62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Плата по соглашениям об установлении сервитута</w:t>
            </w:r>
          </w:p>
        </w:tc>
        <w:tc>
          <w:tcPr>
            <w:tcW w:w="1134" w:type="dxa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9 915,9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24 раза больше/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+9 501,9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ind w:left="-142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раза больше/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+6 605,9</w:t>
            </w:r>
          </w:p>
          <w:p w:rsidR="00836907" w:rsidRDefault="00836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6907" w:rsidRPr="00B24E88" w:rsidRDefault="00F674DC">
            <w:pPr>
              <w:ind w:left="-142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E88">
              <w:rPr>
                <w:rFonts w:ascii="Times New Roman" w:eastAsia="Times New Roman" w:hAnsi="Times New Roman" w:cs="Times New Roman"/>
                <w:sz w:val="20"/>
                <w:szCs w:val="20"/>
              </w:rPr>
              <w:t>в 12,6 раз больше/</w:t>
            </w:r>
          </w:p>
          <w:p w:rsidR="00836907" w:rsidRPr="00B24E88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E88">
              <w:rPr>
                <w:rFonts w:ascii="Times New Roman" w:eastAsia="Times New Roman" w:hAnsi="Times New Roman" w:cs="Times New Roman"/>
                <w:sz w:val="20"/>
                <w:szCs w:val="20"/>
              </w:rPr>
              <w:t>+9 127,8</w:t>
            </w:r>
          </w:p>
          <w:p w:rsidR="00836907" w:rsidRPr="00B24E88" w:rsidRDefault="00836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6907" w:rsidRPr="00B24E88" w:rsidRDefault="00F674DC" w:rsidP="006A2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E88">
              <w:rPr>
                <w:rFonts w:ascii="Times New Roman" w:hAnsi="Times New Roman" w:cs="Times New Roman"/>
                <w:sz w:val="20"/>
                <w:szCs w:val="20"/>
              </w:rPr>
              <w:t>Заключение новых соглашений, в том числе в части платы за публичный сервитут (неправомерное отражение)</w:t>
            </w:r>
            <w:r w:rsidR="006A2D61" w:rsidRPr="00B24E8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36907" w:rsidTr="00283D13">
        <w:trPr>
          <w:trHeight w:val="62"/>
        </w:trPr>
        <w:tc>
          <w:tcPr>
            <w:tcW w:w="1560" w:type="dxa"/>
            <w:shd w:val="clear" w:color="FFFFFF" w:fill="FFFFFF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от МУП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6 304,1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2 раза больше/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+3 147,1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+0,8 %/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+47,1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836907" w:rsidRPr="00B24E88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E88">
              <w:rPr>
                <w:rFonts w:ascii="Times New Roman" w:eastAsia="Times New Roman" w:hAnsi="Times New Roman" w:cs="Times New Roman"/>
                <w:sz w:val="20"/>
                <w:szCs w:val="20"/>
              </w:rPr>
              <w:t>+28,7 %/</w:t>
            </w:r>
          </w:p>
          <w:p w:rsidR="00836907" w:rsidRPr="00B24E88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E88">
              <w:rPr>
                <w:rFonts w:ascii="Times New Roman" w:eastAsia="Times New Roman" w:hAnsi="Times New Roman" w:cs="Times New Roman"/>
                <w:sz w:val="20"/>
                <w:szCs w:val="20"/>
              </w:rPr>
              <w:t>+1 405,6</w:t>
            </w:r>
          </w:p>
        </w:tc>
        <w:tc>
          <w:tcPr>
            <w:tcW w:w="3260" w:type="dxa"/>
            <w:shd w:val="clear" w:color="FFFFFF" w:fill="FFFFFF"/>
          </w:tcPr>
          <w:p w:rsidR="00836907" w:rsidRPr="00B24E88" w:rsidRDefault="00F674DC" w:rsidP="006A2D61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E88">
              <w:rPr>
                <w:rFonts w:ascii="Times New Roman" w:hAnsi="Times New Roman" w:cs="Times New Roman"/>
                <w:sz w:val="20"/>
                <w:szCs w:val="20"/>
              </w:rPr>
              <w:t>Получение МУП «КГАУ» за 2023 год чистой прибыли в сумме</w:t>
            </w:r>
            <w:r w:rsidR="006A2D61" w:rsidRPr="00B24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E8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A2D61" w:rsidRPr="00B24E88">
              <w:rPr>
                <w:rFonts w:ascii="Times New Roman" w:hAnsi="Times New Roman" w:cs="Times New Roman"/>
                <w:sz w:val="20"/>
                <w:szCs w:val="20"/>
              </w:rPr>
              <w:t> 822,8 </w:t>
            </w:r>
            <w:r w:rsidRPr="00B24E8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6A2D61" w:rsidRPr="00B2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E88">
              <w:rPr>
                <w:rFonts w:ascii="Times New Roman" w:hAnsi="Times New Roman" w:cs="Times New Roman"/>
                <w:sz w:val="20"/>
                <w:szCs w:val="20"/>
              </w:rPr>
              <w:t>рублей и перечисление в бюджет части прибыли в размере</w:t>
            </w:r>
            <w:r w:rsidR="007008F0" w:rsidRPr="00B24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E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2D61" w:rsidRPr="00B2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E88">
              <w:rPr>
                <w:rFonts w:ascii="Times New Roman" w:hAnsi="Times New Roman" w:cs="Times New Roman"/>
                <w:sz w:val="20"/>
                <w:szCs w:val="20"/>
              </w:rPr>
              <w:t>446,8</w:t>
            </w:r>
            <w:r w:rsidR="006A2D61" w:rsidRPr="00B2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E8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6A2D61" w:rsidRPr="00B2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4E88">
              <w:rPr>
                <w:rFonts w:ascii="Times New Roman" w:hAnsi="Times New Roman" w:cs="Times New Roman"/>
                <w:sz w:val="20"/>
                <w:szCs w:val="20"/>
              </w:rPr>
              <w:t>рублей, что в 5,1 раз больше, чем за 2022 год.</w:t>
            </w:r>
          </w:p>
        </w:tc>
      </w:tr>
      <w:tr w:rsidR="00836907" w:rsidTr="00283D13">
        <w:trPr>
          <w:trHeight w:val="457"/>
        </w:trPr>
        <w:tc>
          <w:tcPr>
            <w:tcW w:w="1560" w:type="dxa"/>
            <w:shd w:val="clear" w:color="FFFFFF" w:fill="FFFFFF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Плата за негативное воздействие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40 554,9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-19,6 %/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-9 912,1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-19,6 %/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-9 912,1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-2,1 %/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-876,3</w:t>
            </w:r>
          </w:p>
        </w:tc>
        <w:tc>
          <w:tcPr>
            <w:tcW w:w="3260" w:type="dxa"/>
            <w:shd w:val="clear" w:color="FFFFFF" w:fill="FFFFFF"/>
          </w:tcPr>
          <w:p w:rsidR="00836907" w:rsidRPr="00B24E88" w:rsidRDefault="00F674DC" w:rsidP="006A2D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E88">
              <w:rPr>
                <w:rFonts w:ascii="Times New Roman" w:eastAsia="Times New Roman" w:hAnsi="Times New Roman" w:cs="Times New Roman"/>
                <w:sz w:val="20"/>
                <w:szCs w:val="20"/>
              </w:rPr>
              <w:t>Завышение прогноза</w:t>
            </w:r>
            <w:r w:rsidR="00B24E88">
              <w:rPr>
                <w:rStyle w:val="af0"/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36907" w:rsidTr="00283D13">
        <w:trPr>
          <w:trHeight w:val="652"/>
        </w:trPr>
        <w:tc>
          <w:tcPr>
            <w:tcW w:w="1560" w:type="dxa"/>
            <w:shd w:val="clear" w:color="FFFFFF" w:fill="FFFFFF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Доходы от платных </w:t>
            </w:r>
          </w:p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836907" w:rsidRDefault="00F674DC" w:rsidP="00A91AF2">
            <w:pPr>
              <w:ind w:left="-142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1 048 731,4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4,8 раз больше/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+829 553,4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836907" w:rsidRDefault="00F674DC">
            <w:pPr>
              <w:ind w:left="-142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1,9 раз больше/</w:t>
            </w:r>
          </w:p>
          <w:p w:rsidR="00836907" w:rsidRDefault="00F6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+505 923,0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+33 %/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+260 074,1</w:t>
            </w:r>
          </w:p>
        </w:tc>
        <w:tc>
          <w:tcPr>
            <w:tcW w:w="3260" w:type="dxa"/>
            <w:shd w:val="clear" w:color="FFFFFF" w:fill="FFFFFF"/>
          </w:tcPr>
          <w:p w:rsidR="00836907" w:rsidRDefault="00F674DC">
            <w:pPr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излишне уплаченных платежей и уменьшением количества выбросов загрязняющих веществ в атмосферу</w:t>
            </w:r>
          </w:p>
        </w:tc>
      </w:tr>
      <w:tr w:rsidR="00836907" w:rsidTr="00283D13">
        <w:trPr>
          <w:trHeight w:val="455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Доходы от продажи активов</w:t>
            </w:r>
          </w:p>
        </w:tc>
        <w:tc>
          <w:tcPr>
            <w:tcW w:w="1134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709 647,9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3,9 раз больше/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+528 510,9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+23,5 %/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+135 097,9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ind w:left="-142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2,4 раза больше/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+410 899,0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Увеличение спроса на выкуп земельных участков</w:t>
            </w:r>
          </w:p>
        </w:tc>
      </w:tr>
      <w:tr w:rsidR="00836907" w:rsidTr="00283D13">
        <w:trPr>
          <w:trHeight w:val="62"/>
        </w:trPr>
        <w:tc>
          <w:tcPr>
            <w:tcW w:w="1560" w:type="dxa"/>
            <w:vAlign w:val="center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Штрафы</w:t>
            </w:r>
          </w:p>
        </w:tc>
        <w:tc>
          <w:tcPr>
            <w:tcW w:w="1134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640 979,7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+31,4 %/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153 016,7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+30,7 %/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+150 387,7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+29,4 %/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+145 776,4</w:t>
            </w:r>
          </w:p>
        </w:tc>
        <w:tc>
          <w:tcPr>
            <w:tcW w:w="3260" w:type="dxa"/>
          </w:tcPr>
          <w:p w:rsidR="00836907" w:rsidRDefault="00F674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Возобновление работы службы эвакуации ТС и очистка государственных регистрационных знаков транспортных средств</w:t>
            </w:r>
          </w:p>
        </w:tc>
      </w:tr>
      <w:tr w:rsidR="00836907" w:rsidTr="00283D13">
        <w:trPr>
          <w:trHeight w:val="251"/>
        </w:trPr>
        <w:tc>
          <w:tcPr>
            <w:tcW w:w="1560" w:type="dxa"/>
          </w:tcPr>
          <w:p w:rsidR="00836907" w:rsidRDefault="00F674DC">
            <w:pPr>
              <w:ind w:right="-1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8 045,0</w:t>
            </w:r>
          </w:p>
        </w:tc>
        <w:tc>
          <w:tcPr>
            <w:tcW w:w="1559" w:type="dxa"/>
            <w:vAlign w:val="center"/>
          </w:tcPr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7,6 раз больше/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+6 992,0</w:t>
            </w:r>
          </w:p>
        </w:tc>
        <w:tc>
          <w:tcPr>
            <w:tcW w:w="1417" w:type="dxa"/>
            <w:vAlign w:val="center"/>
          </w:tcPr>
          <w:p w:rsidR="00836907" w:rsidRDefault="00F674DC">
            <w:pPr>
              <w:ind w:left="-142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5,6 раз больше/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+6 612,0</w:t>
            </w:r>
          </w:p>
        </w:tc>
        <w:tc>
          <w:tcPr>
            <w:tcW w:w="1560" w:type="dxa"/>
            <w:vAlign w:val="center"/>
          </w:tcPr>
          <w:p w:rsidR="00836907" w:rsidRDefault="00F674DC">
            <w:pPr>
              <w:ind w:left="-142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26,7 раз больше/</w:t>
            </w:r>
          </w:p>
          <w:p w:rsidR="00836907" w:rsidRDefault="00F67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+7 743,2</w:t>
            </w:r>
          </w:p>
        </w:tc>
        <w:tc>
          <w:tcPr>
            <w:tcW w:w="3260" w:type="dxa"/>
          </w:tcPr>
          <w:p w:rsidR="00836907" w:rsidRDefault="00F67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перечисление остатков денежных</w:t>
            </w:r>
            <w:r w:rsidR="007008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 по ликвидированным МУП </w:t>
            </w:r>
          </w:p>
        </w:tc>
      </w:tr>
    </w:tbl>
    <w:p w:rsidR="006A2D61" w:rsidRPr="006A2D61" w:rsidRDefault="006A2D61" w:rsidP="006A2D61">
      <w:pPr>
        <w:pStyle w:val="ae"/>
        <w:rPr>
          <w:rFonts w:ascii="Times New Roman" w:hAnsi="Times New Roman"/>
        </w:rPr>
      </w:pPr>
      <w:r w:rsidRPr="006A2D61">
        <w:rPr>
          <w:rFonts w:ascii="Times New Roman" w:hAnsi="Times New Roman"/>
        </w:rPr>
        <w:t>* Комментарий Контрольно-счетной палаты.</w:t>
      </w:r>
    </w:p>
    <w:p w:rsidR="006A2D61" w:rsidRPr="006A2D61" w:rsidRDefault="006A2D61" w:rsidP="006A2D6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36907" w:rsidRDefault="00BB4EA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2A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Структура доходов местного бюджета за 2022-2024 годы представлена на рисунке.</w:t>
      </w:r>
    </w:p>
    <w:p w:rsidR="00836907" w:rsidRPr="004E50FE" w:rsidRDefault="00F674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2836545</wp:posOffset>
            </wp:positionH>
            <wp:positionV relativeFrom="paragraph">
              <wp:posOffset>-1905</wp:posOffset>
            </wp:positionV>
            <wp:extent cx="3404870" cy="2099310"/>
            <wp:effectExtent l="0" t="0" r="6350" b="0"/>
            <wp:wrapSquare wrapText="bothSides"/>
            <wp:docPr id="4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доля доходов местного бюджета, как и ранее, приходится на безвозмездные поступления, плановый удельный вес которых составил 62,2</w:t>
      </w:r>
      <w:r w:rsidR="00FB5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а </w:t>
      </w:r>
      <w:r w:rsidRPr="004E50F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–</w:t>
      </w:r>
      <w:r w:rsidR="004E50FE" w:rsidRPr="004E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 60</w:t>
      </w:r>
      <w:r w:rsidR="00FB50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836907" w:rsidRDefault="00F674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Основным доходным источником,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формирующим налоговые и неналоговые доходы местного бюджета, является НДФЛ, доля которого в течение последних 3 лет увеличилась с 40,6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 (2022 год) до 41,6</w:t>
      </w:r>
      <w:r w:rsidR="005129E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 (2024 год). Также за 2022-2024 годы вырос удельный вес УСН (с 21,2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 до 22,8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%).</w:t>
      </w:r>
      <w:r w:rsidR="007008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Одновременно снизился удельный вес по земельному налогу (с 8,8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 до 7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%), налогу на прибыль (с 7,6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 до 6,9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%), налогу на имущество физических лиц (с 6,1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 до 5,5</w:t>
      </w:r>
      <w:r w:rsidR="00FB503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%).</w:t>
      </w:r>
    </w:p>
    <w:p w:rsidR="00836907" w:rsidRPr="00F527F8" w:rsidRDefault="00BB4EA4">
      <w:pPr>
        <w:tabs>
          <w:tab w:val="left" w:pos="1134"/>
        </w:tabs>
        <w:spacing w:after="0" w:line="240" w:lineRule="auto"/>
        <w:ind w:right="-21" w:firstLine="709"/>
        <w:contextualSpacing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92A6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F674DC">
        <w:rPr>
          <w:rFonts w:ascii="Times New Roman" w:hAnsi="Times New Roman" w:cs="Times New Roman"/>
          <w:sz w:val="28"/>
          <w:szCs w:val="28"/>
        </w:rPr>
        <w:t>Исполнение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по доходам шло в условиях </w:t>
      </w:r>
      <w:r w:rsidR="00F674DC" w:rsidRPr="00F527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существенного отклонения фактических поступлений от первоначального и уточненного планов.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4DC" w:rsidRPr="00F527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</w:t>
      </w:r>
      <w:r w:rsidR="00F674DC" w:rsidRPr="00F527F8">
        <w:rPr>
          <w:rFonts w:ascii="Times New Roman" w:hAnsi="Times New Roman" w:cs="Times New Roman"/>
          <w:sz w:val="28"/>
          <w:szCs w:val="28"/>
        </w:rPr>
        <w:t>ервоначальный</w:t>
      </w:r>
      <w:r w:rsidR="00F674DC" w:rsidRPr="00F527F8">
        <w:rPr>
          <w:rFonts w:ascii="Times New Roman" w:hAnsi="Times New Roman" w:cs="Times New Roman"/>
          <w:sz w:val="28"/>
          <w:szCs w:val="23"/>
        </w:rPr>
        <w:t xml:space="preserve"> прогноз по налоговым и неналоговым доходам не установлен по </w:t>
      </w:r>
      <w:r w:rsidR="00BE2FC8">
        <w:rPr>
          <w:rFonts w:ascii="Times New Roman" w:hAnsi="Times New Roman" w:cs="Times New Roman"/>
          <w:sz w:val="28"/>
          <w:szCs w:val="23"/>
        </w:rPr>
        <w:t>110</w:t>
      </w:r>
      <w:r w:rsidR="00F674DC" w:rsidRPr="00F527F8">
        <w:rPr>
          <w:rFonts w:ascii="Times New Roman" w:hAnsi="Times New Roman" w:cs="Times New Roman"/>
          <w:sz w:val="28"/>
          <w:szCs w:val="23"/>
        </w:rPr>
        <w:t xml:space="preserve"> КБК, </w:t>
      </w:r>
      <w:r w:rsidR="00F674DC" w:rsidRPr="00BE2FC8">
        <w:rPr>
          <w:rFonts w:ascii="Times New Roman" w:hAnsi="Times New Roman" w:cs="Times New Roman"/>
          <w:sz w:val="28"/>
          <w:szCs w:val="23"/>
        </w:rPr>
        <w:t>закрепленным за 1</w:t>
      </w:r>
      <w:r w:rsidR="00BE2FC8" w:rsidRPr="00BE2FC8">
        <w:rPr>
          <w:rFonts w:ascii="Times New Roman" w:hAnsi="Times New Roman" w:cs="Times New Roman"/>
          <w:sz w:val="28"/>
          <w:szCs w:val="23"/>
        </w:rPr>
        <w:t>8</w:t>
      </w:r>
      <w:r w:rsidR="00F674DC" w:rsidRPr="00BE2FC8">
        <w:rPr>
          <w:rFonts w:ascii="Times New Roman" w:hAnsi="Times New Roman" w:cs="Times New Roman"/>
          <w:sz w:val="28"/>
          <w:szCs w:val="23"/>
        </w:rPr>
        <w:t xml:space="preserve"> местными</w:t>
      </w:r>
      <w:r w:rsidR="00F674DC" w:rsidRPr="00F527F8">
        <w:rPr>
          <w:rFonts w:ascii="Times New Roman" w:hAnsi="Times New Roman" w:cs="Times New Roman"/>
          <w:sz w:val="28"/>
          <w:szCs w:val="23"/>
        </w:rPr>
        <w:t xml:space="preserve">, </w:t>
      </w:r>
      <w:r w:rsidR="00BE2FC8">
        <w:rPr>
          <w:rFonts w:ascii="Times New Roman" w:hAnsi="Times New Roman" w:cs="Times New Roman"/>
          <w:sz w:val="28"/>
          <w:szCs w:val="23"/>
        </w:rPr>
        <w:t>4</w:t>
      </w:r>
      <w:r w:rsidR="00F674DC" w:rsidRPr="00F527F8">
        <w:rPr>
          <w:rFonts w:ascii="Times New Roman" w:hAnsi="Times New Roman" w:cs="Times New Roman"/>
          <w:sz w:val="28"/>
          <w:szCs w:val="23"/>
        </w:rPr>
        <w:t xml:space="preserve"> краевыми и </w:t>
      </w:r>
      <w:r w:rsidR="00BE2FC8">
        <w:rPr>
          <w:rFonts w:ascii="Times New Roman" w:hAnsi="Times New Roman" w:cs="Times New Roman"/>
          <w:sz w:val="28"/>
          <w:szCs w:val="23"/>
        </w:rPr>
        <w:t>5</w:t>
      </w:r>
      <w:r w:rsidR="00F674DC" w:rsidRPr="00F527F8">
        <w:rPr>
          <w:rFonts w:ascii="Times New Roman" w:hAnsi="Times New Roman" w:cs="Times New Roman"/>
          <w:sz w:val="28"/>
          <w:szCs w:val="23"/>
        </w:rPr>
        <w:t xml:space="preserve"> федеральными ГАДБ.</w:t>
      </w:r>
    </w:p>
    <w:p w:rsidR="00836907" w:rsidRPr="00F527F8" w:rsidRDefault="00F674DC">
      <w:pPr>
        <w:spacing w:after="0" w:line="240" w:lineRule="auto"/>
        <w:ind w:right="3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7F8">
        <w:rPr>
          <w:rFonts w:ascii="Times New Roman" w:hAnsi="Times New Roman" w:cs="Times New Roman"/>
          <w:sz w:val="28"/>
          <w:szCs w:val="28"/>
        </w:rPr>
        <w:t xml:space="preserve">Первоначальный прогноз по налоговым и неналоговым доходам перевыполнен </w:t>
      </w:r>
      <w:r w:rsidR="00FF501A">
        <w:rPr>
          <w:rFonts w:ascii="Times New Roman" w:eastAsia="Calibri" w:hAnsi="Times New Roman" w:cs="Times New Roman"/>
          <w:sz w:val="28"/>
          <w:szCs w:val="28"/>
        </w:rPr>
        <w:t>на 30</w:t>
      </w:r>
      <w:r w:rsidR="00FB503E">
        <w:rPr>
          <w:rFonts w:ascii="Times New Roman" w:eastAsia="Calibri" w:hAnsi="Times New Roman" w:cs="Times New Roman"/>
          <w:sz w:val="28"/>
          <w:szCs w:val="28"/>
        </w:rPr>
        <w:t> </w:t>
      </w:r>
      <w:r w:rsidRPr="00F527F8">
        <w:rPr>
          <w:rFonts w:ascii="Times New Roman" w:eastAsia="Calibri" w:hAnsi="Times New Roman" w:cs="Times New Roman"/>
          <w:sz w:val="28"/>
          <w:szCs w:val="28"/>
        </w:rPr>
        <w:t>% (+</w:t>
      </w:r>
      <w:r w:rsidR="00E5693B">
        <w:rPr>
          <w:rFonts w:ascii="Times New Roman" w:eastAsia="Calibri" w:hAnsi="Times New Roman" w:cs="Times New Roman"/>
          <w:sz w:val="28"/>
          <w:szCs w:val="28"/>
        </w:rPr>
        <w:t> </w:t>
      </w:r>
      <w:r w:rsidRPr="00F527F8">
        <w:rPr>
          <w:rFonts w:ascii="Times New Roman" w:eastAsia="Calibri" w:hAnsi="Times New Roman" w:cs="Times New Roman"/>
          <w:sz w:val="28"/>
          <w:szCs w:val="28"/>
        </w:rPr>
        <w:t xml:space="preserve">8 760 894,7 тыс. рублей). </w:t>
      </w:r>
    </w:p>
    <w:p w:rsidR="00836907" w:rsidRPr="00F527F8" w:rsidRDefault="00F674DC">
      <w:pPr>
        <w:spacing w:after="0" w:line="240" w:lineRule="auto"/>
        <w:ind w:right="35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527F8">
        <w:rPr>
          <w:rFonts w:ascii="Times New Roman" w:eastAsia="Calibri" w:hAnsi="Times New Roman" w:cs="Times New Roman"/>
          <w:sz w:val="28"/>
          <w:szCs w:val="24"/>
        </w:rPr>
        <w:t>Пр</w:t>
      </w:r>
      <w:r w:rsidR="007008F0">
        <w:rPr>
          <w:rFonts w:ascii="Times New Roman" w:eastAsia="Calibri" w:hAnsi="Times New Roman" w:cs="Times New Roman"/>
          <w:sz w:val="28"/>
          <w:szCs w:val="24"/>
        </w:rPr>
        <w:t xml:space="preserve">и этом исполнены с превышением </w:t>
      </w:r>
      <w:r w:rsidRPr="00F527F8">
        <w:rPr>
          <w:rFonts w:ascii="Times New Roman" w:eastAsia="Calibri" w:hAnsi="Times New Roman" w:cs="Times New Roman"/>
          <w:sz w:val="28"/>
          <w:szCs w:val="24"/>
        </w:rPr>
        <w:t>24 вида доходов (10 налоговых</w:t>
      </w:r>
      <w:r w:rsidR="005129E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527F8">
        <w:rPr>
          <w:rFonts w:ascii="Times New Roman" w:eastAsia="Calibri" w:hAnsi="Times New Roman" w:cs="Times New Roman"/>
          <w:sz w:val="28"/>
          <w:szCs w:val="24"/>
        </w:rPr>
        <w:t>(+</w:t>
      </w:r>
      <w:r w:rsidR="00E5693B">
        <w:rPr>
          <w:rFonts w:ascii="Times New Roman" w:eastAsia="Calibri" w:hAnsi="Times New Roman" w:cs="Times New Roman"/>
          <w:sz w:val="28"/>
          <w:szCs w:val="24"/>
        </w:rPr>
        <w:t> </w:t>
      </w:r>
      <w:r w:rsidRPr="00F527F8">
        <w:rPr>
          <w:rFonts w:ascii="Times New Roman" w:eastAsia="Calibri" w:hAnsi="Times New Roman" w:cs="Times New Roman"/>
          <w:sz w:val="28"/>
          <w:szCs w:val="24"/>
        </w:rPr>
        <w:t>6</w:t>
      </w:r>
      <w:r w:rsidR="005129E6">
        <w:rPr>
          <w:rFonts w:ascii="Times New Roman" w:eastAsia="Calibri" w:hAnsi="Times New Roman" w:cs="Times New Roman"/>
          <w:sz w:val="28"/>
          <w:szCs w:val="24"/>
        </w:rPr>
        <w:t> </w:t>
      </w:r>
      <w:r w:rsidRPr="00F527F8">
        <w:rPr>
          <w:rFonts w:ascii="Times New Roman" w:eastAsia="Calibri" w:hAnsi="Times New Roman" w:cs="Times New Roman"/>
          <w:sz w:val="28"/>
          <w:szCs w:val="24"/>
        </w:rPr>
        <w:t>963</w:t>
      </w:r>
      <w:r w:rsidR="005129E6">
        <w:rPr>
          <w:rFonts w:ascii="Times New Roman" w:eastAsia="Calibri" w:hAnsi="Times New Roman" w:cs="Times New Roman"/>
          <w:sz w:val="28"/>
          <w:szCs w:val="24"/>
        </w:rPr>
        <w:t> </w:t>
      </w:r>
      <w:r w:rsidRPr="00F527F8">
        <w:rPr>
          <w:rFonts w:ascii="Times New Roman" w:eastAsia="Calibri" w:hAnsi="Times New Roman" w:cs="Times New Roman"/>
          <w:sz w:val="28"/>
          <w:szCs w:val="24"/>
        </w:rPr>
        <w:t>285,9</w:t>
      </w:r>
      <w:r w:rsidR="005129E6">
        <w:rPr>
          <w:rFonts w:ascii="Times New Roman" w:eastAsia="Calibri" w:hAnsi="Times New Roman" w:cs="Times New Roman"/>
          <w:sz w:val="28"/>
          <w:szCs w:val="24"/>
        </w:rPr>
        <w:t> </w:t>
      </w:r>
      <w:r w:rsidRPr="00F527F8">
        <w:rPr>
          <w:rFonts w:ascii="Times New Roman" w:eastAsia="Calibri" w:hAnsi="Times New Roman" w:cs="Times New Roman"/>
          <w:sz w:val="28"/>
          <w:szCs w:val="24"/>
        </w:rPr>
        <w:t>тыс.</w:t>
      </w:r>
      <w:r w:rsidR="005129E6">
        <w:rPr>
          <w:rFonts w:ascii="Times New Roman" w:eastAsia="Calibri" w:hAnsi="Times New Roman" w:cs="Times New Roman"/>
          <w:sz w:val="28"/>
          <w:szCs w:val="24"/>
        </w:rPr>
        <w:t> </w:t>
      </w:r>
      <w:r w:rsidRPr="00F527F8">
        <w:rPr>
          <w:rFonts w:ascii="Times New Roman" w:eastAsia="Calibri" w:hAnsi="Times New Roman" w:cs="Times New Roman"/>
          <w:sz w:val="28"/>
          <w:szCs w:val="24"/>
        </w:rPr>
        <w:t>рублей</w:t>
      </w:r>
      <w:r w:rsidRPr="00F527F8">
        <w:rPr>
          <w:rFonts w:ascii="Times New Roman" w:hAnsi="Times New Roman" w:cs="Times New Roman"/>
          <w:sz w:val="28"/>
          <w:szCs w:val="24"/>
        </w:rPr>
        <w:t>) и 14 неналоговых (+</w:t>
      </w:r>
      <w:r w:rsidR="00E5693B">
        <w:rPr>
          <w:rFonts w:ascii="Times New Roman" w:hAnsi="Times New Roman" w:cs="Times New Roman"/>
          <w:sz w:val="28"/>
          <w:szCs w:val="24"/>
        </w:rPr>
        <w:t> </w:t>
      </w:r>
      <w:r w:rsidRPr="00F527F8">
        <w:rPr>
          <w:rFonts w:ascii="Times New Roman" w:hAnsi="Times New Roman" w:cs="Times New Roman"/>
          <w:sz w:val="28"/>
          <w:szCs w:val="24"/>
        </w:rPr>
        <w:t xml:space="preserve">1 803 186,6 тыс. рублей)). Не </w:t>
      </w:r>
      <w:r w:rsidRPr="00F527F8">
        <w:rPr>
          <w:rFonts w:ascii="Times New Roman" w:eastAsia="Calibri" w:hAnsi="Times New Roman" w:cs="Times New Roman"/>
          <w:sz w:val="28"/>
          <w:szCs w:val="24"/>
        </w:rPr>
        <w:t>выполнен прогноз по 1 неналоговому доходу (</w:t>
      </w:r>
      <w:r w:rsidRPr="00F527F8">
        <w:rPr>
          <w:rFonts w:ascii="Times New Roman" w:hAnsi="Times New Roman" w:cs="Times New Roman"/>
          <w:sz w:val="28"/>
          <w:szCs w:val="24"/>
        </w:rPr>
        <w:t>-</w:t>
      </w:r>
      <w:r w:rsidR="00E5693B">
        <w:rPr>
          <w:rFonts w:ascii="Times New Roman" w:hAnsi="Times New Roman" w:cs="Times New Roman"/>
          <w:sz w:val="28"/>
          <w:szCs w:val="24"/>
        </w:rPr>
        <w:t> </w:t>
      </w:r>
      <w:r w:rsidRPr="00F527F8">
        <w:rPr>
          <w:rFonts w:ascii="Times New Roman" w:hAnsi="Times New Roman" w:cs="Times New Roman"/>
          <w:sz w:val="28"/>
          <w:szCs w:val="24"/>
        </w:rPr>
        <w:t>9 912,1</w:t>
      </w:r>
      <w:r w:rsidRPr="00F527F8">
        <w:rPr>
          <w:rFonts w:ascii="Times New Roman" w:eastAsia="Calibri" w:hAnsi="Times New Roman" w:cs="Times New Roman"/>
          <w:sz w:val="28"/>
          <w:szCs w:val="24"/>
        </w:rPr>
        <w:t xml:space="preserve"> тыс. рублей, плата за негативное воздействие). Не установлен прогноз по ЕНВД, по которому поступила задолженность прошлых лет на сумму 4 333,8 тыс. рублей. </w:t>
      </w:r>
    </w:p>
    <w:p w:rsidR="00836907" w:rsidRPr="00BE2FC8" w:rsidRDefault="00F674D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E2FC8">
        <w:rPr>
          <w:rFonts w:ascii="Times New Roman" w:hAnsi="Times New Roman" w:cs="Times New Roman"/>
          <w:i/>
          <w:sz w:val="24"/>
          <w:szCs w:val="24"/>
        </w:rPr>
        <w:t xml:space="preserve">Справочно: за счет установления плана по </w:t>
      </w:r>
      <w:r w:rsidR="00BE2FC8" w:rsidRPr="00BE2FC8">
        <w:rPr>
          <w:rFonts w:ascii="Times New Roman" w:hAnsi="Times New Roman" w:cs="Times New Roman"/>
          <w:i/>
          <w:sz w:val="24"/>
          <w:szCs w:val="24"/>
        </w:rPr>
        <w:t>88</w:t>
      </w:r>
      <w:r w:rsidRPr="00BE2FC8">
        <w:rPr>
          <w:rFonts w:ascii="Times New Roman" w:hAnsi="Times New Roman" w:cs="Times New Roman"/>
          <w:i/>
          <w:sz w:val="24"/>
          <w:szCs w:val="23"/>
        </w:rPr>
        <w:t xml:space="preserve"> </w:t>
      </w:r>
      <w:r w:rsidRPr="00BE2FC8">
        <w:rPr>
          <w:rFonts w:ascii="Times New Roman" w:hAnsi="Times New Roman" w:cs="Times New Roman"/>
          <w:i/>
          <w:sz w:val="24"/>
          <w:szCs w:val="24"/>
        </w:rPr>
        <w:t xml:space="preserve">КБК </w:t>
      </w:r>
      <w:r w:rsidRPr="00BE2FC8">
        <w:rPr>
          <w:rFonts w:ascii="Times New Roman" w:hAnsi="Times New Roman" w:cs="Times New Roman"/>
          <w:i/>
          <w:sz w:val="24"/>
          <w:szCs w:val="23"/>
        </w:rPr>
        <w:t>прогноз увеличен на</w:t>
      </w:r>
      <w:r w:rsidR="00BE5313">
        <w:rPr>
          <w:rFonts w:ascii="Times New Roman" w:hAnsi="Times New Roman" w:cs="Times New Roman"/>
          <w:i/>
          <w:sz w:val="24"/>
          <w:szCs w:val="23"/>
        </w:rPr>
        <w:t xml:space="preserve"> </w:t>
      </w:r>
      <w:r w:rsidR="00BE2FC8" w:rsidRPr="00BE2FC8">
        <w:rPr>
          <w:rFonts w:ascii="Times New Roman" w:hAnsi="Times New Roman" w:cs="Times New Roman"/>
          <w:i/>
          <w:sz w:val="24"/>
          <w:szCs w:val="23"/>
        </w:rPr>
        <w:t>54</w:t>
      </w:r>
      <w:r w:rsidR="00BE5313">
        <w:rPr>
          <w:rFonts w:ascii="Times New Roman" w:hAnsi="Times New Roman" w:cs="Times New Roman"/>
          <w:i/>
          <w:sz w:val="24"/>
          <w:szCs w:val="23"/>
        </w:rPr>
        <w:t> </w:t>
      </w:r>
      <w:r w:rsidR="00BE2FC8" w:rsidRPr="00BE2FC8">
        <w:rPr>
          <w:rFonts w:ascii="Times New Roman" w:hAnsi="Times New Roman" w:cs="Times New Roman"/>
          <w:i/>
          <w:sz w:val="24"/>
          <w:szCs w:val="23"/>
        </w:rPr>
        <w:t>007,1</w:t>
      </w:r>
      <w:r w:rsidR="007008F0" w:rsidRPr="00BE2FC8">
        <w:rPr>
          <w:rFonts w:ascii="Times New Roman" w:hAnsi="Times New Roman" w:cs="Times New Roman"/>
          <w:i/>
          <w:sz w:val="24"/>
          <w:szCs w:val="23"/>
        </w:rPr>
        <w:t> тыс. </w:t>
      </w:r>
      <w:r w:rsidRPr="00BE2FC8">
        <w:rPr>
          <w:rFonts w:ascii="Times New Roman" w:hAnsi="Times New Roman" w:cs="Times New Roman"/>
          <w:i/>
          <w:sz w:val="24"/>
          <w:szCs w:val="23"/>
        </w:rPr>
        <w:t xml:space="preserve">рублей (общее сальдо корректировки по всем налоговым и неналоговым доходам при этом составило (в сторону роста) </w:t>
      </w:r>
      <w:r w:rsidR="00BE2FC8" w:rsidRPr="00BE2FC8">
        <w:rPr>
          <w:rFonts w:ascii="Times New Roman" w:hAnsi="Times New Roman" w:cs="Times New Roman"/>
          <w:i/>
          <w:sz w:val="24"/>
          <w:szCs w:val="23"/>
        </w:rPr>
        <w:t xml:space="preserve">5 480 999,7 </w:t>
      </w:r>
      <w:r w:rsidRPr="00BE2FC8">
        <w:rPr>
          <w:rFonts w:ascii="Times New Roman" w:hAnsi="Times New Roman" w:cs="Times New Roman"/>
          <w:i/>
          <w:sz w:val="24"/>
          <w:szCs w:val="23"/>
        </w:rPr>
        <w:t xml:space="preserve">тыс. рублей, поступления составили </w:t>
      </w:r>
      <w:r w:rsidR="00BE2FC8" w:rsidRPr="00BE2FC8">
        <w:rPr>
          <w:rFonts w:ascii="Times New Roman" w:hAnsi="Times New Roman" w:cs="Times New Roman"/>
          <w:i/>
          <w:sz w:val="24"/>
          <w:szCs w:val="23"/>
        </w:rPr>
        <w:t>63</w:t>
      </w:r>
      <w:r w:rsidR="00BE5313">
        <w:rPr>
          <w:rFonts w:ascii="Times New Roman" w:hAnsi="Times New Roman" w:cs="Times New Roman"/>
          <w:i/>
          <w:sz w:val="24"/>
          <w:szCs w:val="23"/>
        </w:rPr>
        <w:t> </w:t>
      </w:r>
      <w:r w:rsidR="00BE2FC8" w:rsidRPr="00BE2FC8">
        <w:rPr>
          <w:rFonts w:ascii="Times New Roman" w:hAnsi="Times New Roman" w:cs="Times New Roman"/>
          <w:i/>
          <w:sz w:val="24"/>
          <w:szCs w:val="23"/>
        </w:rPr>
        <w:t>923,1</w:t>
      </w:r>
      <w:r w:rsidR="00BE5313">
        <w:rPr>
          <w:rFonts w:ascii="Times New Roman" w:hAnsi="Times New Roman" w:cs="Times New Roman"/>
          <w:i/>
          <w:sz w:val="24"/>
          <w:szCs w:val="23"/>
        </w:rPr>
        <w:t> </w:t>
      </w:r>
      <w:r w:rsidRPr="00BE2FC8">
        <w:rPr>
          <w:rFonts w:ascii="Times New Roman" w:hAnsi="Times New Roman" w:cs="Times New Roman"/>
          <w:i/>
          <w:sz w:val="24"/>
          <w:szCs w:val="23"/>
        </w:rPr>
        <w:t>тыс.</w:t>
      </w:r>
      <w:r w:rsidR="00BE5313">
        <w:rPr>
          <w:rFonts w:ascii="Times New Roman" w:hAnsi="Times New Roman" w:cs="Times New Roman"/>
          <w:i/>
          <w:sz w:val="24"/>
          <w:szCs w:val="23"/>
        </w:rPr>
        <w:t> </w:t>
      </w:r>
      <w:r w:rsidRPr="00BE2FC8">
        <w:rPr>
          <w:rFonts w:ascii="Times New Roman" w:hAnsi="Times New Roman" w:cs="Times New Roman"/>
          <w:i/>
          <w:sz w:val="24"/>
          <w:szCs w:val="23"/>
        </w:rPr>
        <w:t xml:space="preserve">рублей или </w:t>
      </w:r>
      <w:r w:rsidR="00BE2FC8" w:rsidRPr="00BE2FC8">
        <w:rPr>
          <w:rFonts w:ascii="Times New Roman" w:hAnsi="Times New Roman" w:cs="Times New Roman"/>
          <w:i/>
          <w:sz w:val="24"/>
          <w:szCs w:val="23"/>
        </w:rPr>
        <w:t>0</w:t>
      </w:r>
      <w:r w:rsidRPr="00BE2FC8">
        <w:rPr>
          <w:rFonts w:ascii="Times New Roman" w:hAnsi="Times New Roman" w:cs="Times New Roman"/>
          <w:i/>
          <w:sz w:val="24"/>
          <w:szCs w:val="23"/>
        </w:rPr>
        <w:t>,</w:t>
      </w:r>
      <w:r w:rsidR="00BE2FC8" w:rsidRPr="00BE2FC8">
        <w:rPr>
          <w:rFonts w:ascii="Times New Roman" w:hAnsi="Times New Roman" w:cs="Times New Roman"/>
          <w:i/>
          <w:sz w:val="24"/>
          <w:szCs w:val="23"/>
        </w:rPr>
        <w:t>2</w:t>
      </w:r>
      <w:r w:rsidR="00FB503E" w:rsidRPr="00BE2FC8">
        <w:rPr>
          <w:rFonts w:ascii="Times New Roman" w:hAnsi="Times New Roman" w:cs="Times New Roman"/>
          <w:i/>
          <w:sz w:val="24"/>
          <w:szCs w:val="23"/>
        </w:rPr>
        <w:t> </w:t>
      </w:r>
      <w:r w:rsidRPr="00BE2FC8">
        <w:rPr>
          <w:rFonts w:ascii="Times New Roman" w:hAnsi="Times New Roman" w:cs="Times New Roman"/>
          <w:i/>
          <w:sz w:val="24"/>
          <w:szCs w:val="23"/>
        </w:rPr>
        <w:t>% от общей суммы исполнения по налоговым и неналоговым доходам)</w:t>
      </w:r>
      <w:r w:rsidR="00A41A7E">
        <w:rPr>
          <w:rFonts w:ascii="Times New Roman" w:hAnsi="Times New Roman" w:cs="Times New Roman"/>
          <w:sz w:val="28"/>
          <w:szCs w:val="24"/>
        </w:rPr>
        <w:t>.</w:t>
      </w:r>
    </w:p>
    <w:p w:rsidR="00836907" w:rsidRDefault="00F674DC">
      <w:pPr>
        <w:tabs>
          <w:tab w:val="left" w:pos="1134"/>
        </w:tabs>
        <w:spacing w:after="0" w:line="240" w:lineRule="auto"/>
        <w:ind w:right="-2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27F8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F527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Pr="00F527F8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Pr="00F5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по </w:t>
      </w:r>
      <w:r w:rsidRPr="00F527F8">
        <w:rPr>
          <w:rFonts w:ascii="Times New Roman" w:eastAsia="Calibri" w:hAnsi="Times New Roman" w:cs="Times New Roman"/>
          <w:color w:val="000000"/>
          <w:sz w:val="28"/>
          <w:szCs w:val="28"/>
        </w:rPr>
        <w:t>налоговым и неналоговым доходам увеличен на 18,7</w:t>
      </w:r>
      <w:r w:rsidR="00FB503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527F8">
        <w:rPr>
          <w:rFonts w:ascii="Times New Roman" w:eastAsia="Calibri" w:hAnsi="Times New Roman" w:cs="Times New Roman"/>
          <w:color w:val="000000"/>
          <w:sz w:val="28"/>
          <w:szCs w:val="28"/>
        </w:rPr>
        <w:t>% (+</w:t>
      </w:r>
      <w:r w:rsidR="00A41A7E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527F8">
        <w:rPr>
          <w:rFonts w:ascii="Times New Roman" w:eastAsia="Calibri" w:hAnsi="Times New Roman" w:cs="Times New Roman"/>
          <w:color w:val="000000"/>
          <w:sz w:val="28"/>
          <w:szCs w:val="28"/>
        </w:rPr>
        <w:t>5 480 999,7 тыс. рублей). При этом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 учетом фактических поступлений имелись основания для его увеличения </w:t>
      </w:r>
      <w:r w:rsidRPr="000334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дополнительно на сумму не менее </w:t>
      </w:r>
      <w:r w:rsidRPr="000334F4">
        <w:rPr>
          <w:rFonts w:ascii="Times New Roman" w:eastAsia="Calibri" w:hAnsi="Times New Roman" w:cs="Times New Roman"/>
          <w:sz w:val="28"/>
          <w:szCs w:val="28"/>
        </w:rPr>
        <w:t xml:space="preserve">1 834 062,6 </w:t>
      </w:r>
      <w:r w:rsidRPr="000334F4">
        <w:rPr>
          <w:rFonts w:ascii="Times New Roman" w:eastAsia="Calibri" w:hAnsi="Times New Roman" w:cs="Times New Roman"/>
          <w:color w:val="000000"/>
          <w:sz w:val="28"/>
          <w:szCs w:val="28"/>
        </w:rPr>
        <w:t>тыс. рублей (с учетом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уменьшения на 9 000,0 тыс. рублей по плате за негативное воздействие), которые при</w:t>
      </w:r>
      <w:r w:rsidR="00E915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уточнении прогнозов не учтены.</w:t>
      </w:r>
    </w:p>
    <w:p w:rsidR="00836907" w:rsidRDefault="00F674DC">
      <w:pPr>
        <w:tabs>
          <w:tab w:val="left" w:pos="1134"/>
        </w:tabs>
        <w:spacing w:after="0" w:line="240" w:lineRule="auto"/>
        <w:ind w:right="-2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Это привело к отражению их в качестве сверхплановых. Основные неучтенные сверхплановые доходы сформировались за счет НДФЛ (697 835,0</w:t>
      </w:r>
      <w:r w:rsidR="005129E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тыс.</w:t>
      </w:r>
      <w:r w:rsidR="005129E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рублей), платы за компенсационное </w:t>
      </w:r>
      <w:r>
        <w:rPr>
          <w:rFonts w:ascii="Times New Roman" w:eastAsia="Calibri" w:hAnsi="Times New Roman" w:cs="Times New Roman"/>
          <w:sz w:val="28"/>
          <w:szCs w:val="28"/>
        </w:rPr>
        <w:t>озеленение (300</w:t>
      </w:r>
      <w:r w:rsidR="005129E6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000,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5129E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тыс.</w:t>
      </w:r>
      <w:r w:rsidR="005129E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рублей), УСН и земельного налога (по 200</w:t>
      </w:r>
      <w:r w:rsidR="005129E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000,0</w:t>
      </w:r>
      <w:r w:rsidR="005129E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тыс.</w:t>
      </w:r>
      <w:r w:rsidR="005129E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рублей каждый), налога на имущество физическ</w:t>
      </w:r>
      <w:r w:rsidR="00E9157D">
        <w:rPr>
          <w:rFonts w:ascii="Times New Roman" w:eastAsia="Calibri" w:hAnsi="Times New Roman" w:cs="Times New Roman"/>
          <w:color w:val="000000"/>
          <w:sz w:val="28"/>
          <w:szCs w:val="28"/>
        </w:rPr>
        <w:t>их лиц (100 000,0 тыс. рублей).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Соответственно, в ходе исполнения местного бюджета не обеспечено надлежащее качество соблюдения финансовым органом принципа полноты отражения в бюджете доходов, установленного ст. 32</w:t>
      </w:r>
      <w:r w:rsidR="005129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БК РФ, и рядом ГАДБ (ДГХ и ТЭК, Департамент транспорта) обязанностей по прогнозированию доходов, установленных ст. 160.1 БК РФ (</w:t>
      </w:r>
      <w:r>
        <w:rPr>
          <w:rFonts w:ascii="Times New Roman" w:hAnsi="Times New Roman" w:cs="Times New Roman"/>
          <w:bCs/>
          <w:sz w:val="28"/>
          <w:szCs w:val="28"/>
        </w:rPr>
        <w:t>в части прогнозировани</w:t>
      </w:r>
      <w:r w:rsidR="0063747B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доходов в текущем финансовом году).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Действующий Порядок </w:t>
      </w:r>
      <w:r w:rsidRPr="00F527F8">
        <w:rPr>
          <w:rFonts w:ascii="Times New Roman" w:hAnsi="Times New Roman" w:cs="Times New Roman"/>
          <w:sz w:val="28"/>
        </w:rPr>
        <w:t xml:space="preserve">формирования прогноза доходов № 53 </w:t>
      </w:r>
      <w:r w:rsidRPr="00F527F8">
        <w:rPr>
          <w:rFonts w:ascii="Times New Roman" w:eastAsia="Calibri" w:hAnsi="Times New Roman" w:cs="Times New Roman"/>
          <w:sz w:val="28"/>
          <w:szCs w:val="28"/>
        </w:rPr>
        <w:t>не обеспечивает соблюдение принципа полноты ввиду выборочности предоставления ГАДБ уточненных прогнозов, по усмотрению Департамента финансов (п.</w:t>
      </w:r>
      <w:r w:rsidR="00A41A7E">
        <w:rPr>
          <w:rFonts w:ascii="Times New Roman" w:eastAsia="Calibri" w:hAnsi="Times New Roman" w:cs="Times New Roman"/>
          <w:sz w:val="28"/>
          <w:szCs w:val="28"/>
        </w:rPr>
        <w:t> </w:t>
      </w:r>
      <w:r w:rsidRPr="00F527F8">
        <w:rPr>
          <w:rFonts w:ascii="Times New Roman" w:eastAsia="Calibri" w:hAnsi="Times New Roman" w:cs="Times New Roman"/>
          <w:sz w:val="28"/>
          <w:szCs w:val="28"/>
        </w:rPr>
        <w:t xml:space="preserve">1.6), тогда как нормативно-правовыми актами, регулирующими аналогичные вопросы при уточнении федерального и </w:t>
      </w:r>
      <w:r w:rsidR="00A41A7E">
        <w:rPr>
          <w:rFonts w:ascii="Times New Roman" w:eastAsia="Calibri" w:hAnsi="Times New Roman" w:cs="Times New Roman"/>
          <w:sz w:val="28"/>
          <w:szCs w:val="28"/>
        </w:rPr>
        <w:t>регионального</w:t>
      </w:r>
      <w:r w:rsidRPr="00F527F8">
        <w:rPr>
          <w:rFonts w:ascii="Times New Roman" w:eastAsia="Calibri" w:hAnsi="Times New Roman" w:cs="Times New Roman"/>
          <w:sz w:val="28"/>
          <w:szCs w:val="28"/>
        </w:rPr>
        <w:t xml:space="preserve"> бюджета в текущем финансовом году предусмотрено предоставление уточненных прогнозов всеми ГАДБ, а также их использование при составлении проекта закона о внесени</w:t>
      </w:r>
      <w:r w:rsidR="0063747B">
        <w:rPr>
          <w:rFonts w:ascii="Times New Roman" w:eastAsia="Calibri" w:hAnsi="Times New Roman" w:cs="Times New Roman"/>
          <w:sz w:val="28"/>
          <w:szCs w:val="28"/>
        </w:rPr>
        <w:t>и</w:t>
      </w:r>
      <w:r w:rsidRPr="00F527F8">
        <w:rPr>
          <w:rFonts w:ascii="Times New Roman" w:eastAsia="Calibri" w:hAnsi="Times New Roman" w:cs="Times New Roman"/>
          <w:sz w:val="28"/>
          <w:szCs w:val="28"/>
        </w:rPr>
        <w:t xml:space="preserve"> изменений.</w:t>
      </w:r>
    </w:p>
    <w:p w:rsidR="000334F4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Кроме того, сложившийся уровень отклонения от плановых показателей, также обусловлен нарушениями и недостатками методологии прогнозирования (в том числе в части дебиторской задолженности) по плате за компенсационное озеленение, плате за наем (ДГХ И ТЭК)</w:t>
      </w:r>
      <w:r w:rsidR="000334F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</w:p>
    <w:p w:rsidR="00836907" w:rsidRDefault="00BB4EA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92A6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 условиях снижения норматива отчислений от акцизов на ГСМ </w:t>
      </w:r>
      <w:r w:rsidR="00F674DC">
        <w:rPr>
          <w:rFonts w:ascii="Times New Roman" w:eastAsia="Calibri" w:hAnsi="Times New Roman" w:cs="Times New Roman"/>
          <w:sz w:val="24"/>
          <w:szCs w:val="28"/>
          <w:lang w:eastAsia="ru-RU"/>
        </w:rPr>
        <w:t>(</w:t>
      </w:r>
      <w:r w:rsidR="00F674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с 0,5403</w:t>
      </w:r>
      <w:r w:rsidR="00FB503E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% до 0,5392</w:t>
      </w:r>
      <w:r w:rsidR="00FB503E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% </w:t>
      </w:r>
      <w:r w:rsidR="00A41A7E">
        <w:rPr>
          <w:rFonts w:ascii="Times New Roman" w:eastAsia="Calibri" w:hAnsi="Times New Roman" w:cs="Times New Roman"/>
          <w:sz w:val="24"/>
          <w:szCs w:val="28"/>
          <w:lang w:eastAsia="ru-RU"/>
        </w:rPr>
        <w:t>в связи с уменьшением</w:t>
      </w:r>
      <w:r w:rsidR="00F674D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доли дорог города Краснодара в общей протяженности дорог местного значения муниципальных образований края), 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доходы 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фактически 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остались на уровне 2023 года</w:t>
      </w:r>
      <w:r w:rsidR="00F674DC"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white"/>
        </w:rPr>
        <w:t xml:space="preserve"> </w:t>
      </w:r>
      <w:r w:rsidR="00F674DC" w:rsidRPr="00A41A7E">
        <w:rPr>
          <w:rFonts w:ascii="Times New Roman,Bold" w:hAnsi="Times New Roman,Bold" w:cs="Times New Roman,Bold"/>
          <w:bCs/>
          <w:color w:val="000000"/>
          <w:sz w:val="24"/>
          <w:szCs w:val="24"/>
          <w:highlight w:val="white"/>
        </w:rPr>
        <w:t>(+</w:t>
      </w:r>
      <w:r w:rsidR="00A41A7E" w:rsidRPr="00A41A7E">
        <w:rPr>
          <w:rFonts w:ascii="Times New Roman,Bold" w:hAnsi="Times New Roman,Bold" w:cs="Times New Roman,Bold"/>
          <w:bCs/>
          <w:color w:val="000000"/>
          <w:sz w:val="24"/>
          <w:szCs w:val="24"/>
          <w:highlight w:val="white"/>
        </w:rPr>
        <w:t> </w:t>
      </w:r>
      <w:r w:rsidR="00F674DC" w:rsidRPr="00A41A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0,4</w:t>
      </w:r>
      <w:r w:rsidR="00FB503E" w:rsidRPr="00A41A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 </w:t>
      </w:r>
      <w:r w:rsidR="00F674DC" w:rsidRPr="00A41A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% или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527,9</w:t>
      </w:r>
      <w:r w:rsidR="00FB503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тыс.</w:t>
      </w:r>
      <w:r w:rsidR="00FB503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рублей), 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>что отрицательно влияет на доходы Дорожного фонда.</w:t>
      </w:r>
    </w:p>
    <w:p w:rsidR="00836907" w:rsidRDefault="00BB4EA4">
      <w:pPr>
        <w:tabs>
          <w:tab w:val="left" w:pos="567"/>
        </w:tabs>
        <w:spacing w:after="0" w:line="240" w:lineRule="auto"/>
        <w:ind w:left="-142" w:right="-1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92A6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Суммарные доходы от использования имущества по сравнению с 2023</w:t>
      </w:r>
      <w:r w:rsidR="005129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годом выросли на 9,3</w:t>
      </w:r>
      <w:r w:rsidR="00FB503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% (+</w:t>
      </w:r>
      <w:r w:rsidR="00A41A7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190 219,1 тыс. рублей), в основном за счет доходов от продажи активов и доходов от парковок. </w:t>
      </w:r>
    </w:p>
    <w:p w:rsidR="00836907" w:rsidRDefault="00F674DC">
      <w:pPr>
        <w:tabs>
          <w:tab w:val="left" w:pos="567"/>
        </w:tabs>
        <w:spacing w:after="0" w:line="240" w:lineRule="auto"/>
        <w:ind w:left="-142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этом по сравнению с 2023 годом в 3,4 раза (- 359 937,3</w:t>
      </w:r>
      <w:r w:rsidR="00FB503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тыс.</w:t>
      </w:r>
      <w:r w:rsidR="00FB503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рублей) снизились поступления по доходам от сдачи в аренду имущества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трансформацией договоров аренды ООО «Краснодар-Водоканал» в концессию </w:t>
      </w:r>
      <w:r w:rsidRPr="00E65B80">
        <w:rPr>
          <w:rFonts w:ascii="Times New Roman" w:hAnsi="Times New Roman" w:cs="Times New Roman"/>
          <w:sz w:val="28"/>
          <w:szCs w:val="28"/>
        </w:rPr>
        <w:t xml:space="preserve">без взимания концессионной платы) </w:t>
      </w:r>
      <w:r w:rsidRPr="00E65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арендной плате за муниципальные земли</w:t>
      </w:r>
      <w:r w:rsidR="007008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5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(-</w:t>
      </w:r>
      <w:r w:rsidR="005129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E65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2,2</w:t>
      </w:r>
      <w:r w:rsidR="00FB503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E65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%)</w:t>
      </w:r>
      <w:r w:rsidRPr="00E65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907" w:rsidRDefault="00F674DC">
      <w:pPr>
        <w:tabs>
          <w:tab w:val="left" w:pos="1134"/>
        </w:tabs>
        <w:spacing w:after="0" w:line="240" w:lineRule="auto"/>
        <w:ind w:left="709" w:right="-2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сравнению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2023 годом в сфере доходов от городских земель: </w:t>
      </w:r>
    </w:p>
    <w:p w:rsidR="00836907" w:rsidRDefault="00F674D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существенно выросли поступления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земельному налогу (+</w:t>
      </w:r>
      <w:r w:rsidR="00A41A7E"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22,8</w:t>
      </w:r>
      <w:r w:rsid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и достигли максимального </w:t>
      </w:r>
      <w:r w:rsidRPr="00EE6B3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за 5</w:t>
      </w:r>
      <w:r w:rsidR="00E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2019-2023 годы).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Динамика количества учтенных земельных участков, в том числе облагаемых налогом, положительна;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36907" w:rsidRDefault="00F674DC">
      <w:pPr>
        <w:pStyle w:val="afc"/>
        <w:ind w:firstLine="709"/>
        <w:rPr>
          <w:szCs w:val="28"/>
        </w:rPr>
      </w:pPr>
      <w:r>
        <w:rPr>
          <w:rFonts w:eastAsia="Calibri"/>
          <w:color w:val="000000"/>
          <w:szCs w:val="28"/>
        </w:rPr>
        <w:lastRenderedPageBreak/>
        <w:t>- сохраняется отрицательная динамика договорных процессов аренды земель</w:t>
      </w:r>
      <w:r>
        <w:rPr>
          <w:rStyle w:val="af0"/>
          <w:rFonts w:eastAsia="Calibri"/>
          <w:color w:val="000000"/>
          <w:szCs w:val="28"/>
        </w:rPr>
        <w:footnoteReference w:id="7"/>
      </w:r>
      <w:r>
        <w:rPr>
          <w:rFonts w:eastAsia="Calibri"/>
          <w:color w:val="000000"/>
          <w:szCs w:val="28"/>
        </w:rPr>
        <w:t xml:space="preserve"> (количество договоров сократилось на 101</w:t>
      </w:r>
      <w:r w:rsidR="007008F0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 xml:space="preserve">ед., площадь </w:t>
      </w:r>
      <w:r w:rsidR="00DF1355">
        <w:rPr>
          <w:rFonts w:eastAsia="Calibri"/>
          <w:color w:val="000000"/>
          <w:szCs w:val="28"/>
        </w:rPr>
        <w:t>–</w:t>
      </w:r>
      <w:r>
        <w:rPr>
          <w:rFonts w:eastAsia="Calibri"/>
          <w:color w:val="000000"/>
          <w:szCs w:val="28"/>
        </w:rPr>
        <w:t xml:space="preserve"> на 26,2 га (</w:t>
      </w:r>
      <w:r>
        <w:rPr>
          <w:color w:val="000000"/>
          <w:szCs w:val="28"/>
        </w:rPr>
        <w:t>за период с 2022 года – на 153,4 га и 533 договора)). С</w:t>
      </w:r>
      <w:r>
        <w:rPr>
          <w:color w:val="000000"/>
          <w:szCs w:val="24"/>
        </w:rPr>
        <w:t>нижение количественных показателей пока компенсируется ростом арендной платы (с</w:t>
      </w:r>
      <w:r>
        <w:rPr>
          <w:szCs w:val="28"/>
        </w:rPr>
        <w:t>редний размер за 1</w:t>
      </w:r>
      <w:r w:rsidR="005129E6">
        <w:rPr>
          <w:szCs w:val="28"/>
        </w:rPr>
        <w:t> </w:t>
      </w:r>
      <w:r w:rsidR="003C5CE1">
        <w:rPr>
          <w:szCs w:val="28"/>
        </w:rPr>
        <w:t>кв.</w:t>
      </w:r>
      <w:r>
        <w:rPr>
          <w:szCs w:val="28"/>
        </w:rPr>
        <w:t>м увеличился к показателям за 2023 год на 7,0</w:t>
      </w:r>
      <w:r w:rsidR="00FB503E">
        <w:rPr>
          <w:szCs w:val="28"/>
        </w:rPr>
        <w:t> </w:t>
      </w:r>
      <w:r>
        <w:rPr>
          <w:szCs w:val="28"/>
        </w:rPr>
        <w:t>% (+</w:t>
      </w:r>
      <w:r w:rsidR="00A41A7E">
        <w:rPr>
          <w:szCs w:val="28"/>
        </w:rPr>
        <w:t> </w:t>
      </w:r>
      <w:r>
        <w:rPr>
          <w:szCs w:val="28"/>
        </w:rPr>
        <w:t>3,07 рубля)).</w:t>
      </w:r>
    </w:p>
    <w:p w:rsidR="00836907" w:rsidRDefault="00BB4EA4">
      <w:pPr>
        <w:pStyle w:val="afc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892A6A">
        <w:rPr>
          <w:color w:val="000000"/>
          <w:szCs w:val="28"/>
        </w:rPr>
        <w:t>.</w:t>
      </w:r>
      <w:r w:rsidR="00F674DC">
        <w:rPr>
          <w:color w:val="000000"/>
          <w:szCs w:val="28"/>
        </w:rPr>
        <w:t xml:space="preserve">9. В </w:t>
      </w:r>
      <w:r w:rsidR="00F674DC">
        <w:rPr>
          <w:color w:val="000000"/>
          <w:szCs w:val="24"/>
        </w:rPr>
        <w:t>рамках</w:t>
      </w:r>
      <w:r w:rsidR="00F674DC">
        <w:rPr>
          <w:color w:val="000000"/>
          <w:szCs w:val="28"/>
        </w:rPr>
        <w:t xml:space="preserve"> исполнения Программы приватизации на 2024 год:</w:t>
      </w:r>
    </w:p>
    <w:p w:rsidR="00836907" w:rsidRDefault="00F674DC">
      <w:pPr>
        <w:pStyle w:val="ConsPlusNormal"/>
        <w:ind w:right="-1" w:firstLine="708"/>
        <w:jc w:val="both"/>
        <w:rPr>
          <w:color w:val="000000"/>
        </w:rPr>
      </w:pPr>
      <w:r>
        <w:rPr>
          <w:color w:val="000000"/>
        </w:rPr>
        <w:t xml:space="preserve">- реализовано 6 объектов </w:t>
      </w:r>
      <w:r>
        <w:rPr>
          <w:rFonts w:eastAsia="Times New Roman"/>
          <w:color w:val="000000"/>
        </w:rPr>
        <w:t>из 13, включенных в Программу приватизации в течение года,</w:t>
      </w:r>
      <w:r w:rsidR="007008F0">
        <w:rPr>
          <w:color w:val="000000"/>
        </w:rPr>
        <w:t xml:space="preserve"> </w:t>
      </w:r>
      <w:r>
        <w:rPr>
          <w:color w:val="000000"/>
        </w:rPr>
        <w:t xml:space="preserve">на сумму </w:t>
      </w:r>
      <w:r>
        <w:rPr>
          <w:rFonts w:eastAsia="Arial Unicode MS"/>
        </w:rPr>
        <w:t>22 769,4 тыс. рублей</w:t>
      </w:r>
      <w:r>
        <w:rPr>
          <w:color w:val="000000"/>
          <w:vertAlign w:val="superscript"/>
        </w:rPr>
        <w:footnoteReference w:id="8"/>
      </w:r>
      <w:r>
        <w:rPr>
          <w:color w:val="000000"/>
        </w:rPr>
        <w:t>, в том числе 2 объекта на конкурсной основе (5 842,3 тыс. рублей), 4 объекта в порядке реализации преимущественного права</w:t>
      </w:r>
      <w:r>
        <w:rPr>
          <w:rStyle w:val="af0"/>
        </w:rPr>
        <w:footnoteReference w:id="9"/>
      </w:r>
      <w:r w:rsidR="007008F0">
        <w:rPr>
          <w:sz w:val="18"/>
          <w:szCs w:val="18"/>
        </w:rPr>
        <w:t xml:space="preserve"> </w:t>
      </w:r>
      <w:r>
        <w:rPr>
          <w:color w:val="000000"/>
        </w:rPr>
        <w:t>(16 927,2 тыс. рублей);</w:t>
      </w:r>
    </w:p>
    <w:p w:rsidR="00836907" w:rsidRDefault="00F674D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объекты приватизации пользуются низким спросом (72</w:t>
      </w:r>
      <w:r w:rsidR="007008F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 объявленных процедур торгов в отсутствие заявок признаны несостоявшимися).</w:t>
      </w:r>
    </w:p>
    <w:p w:rsidR="00836907" w:rsidRDefault="00F674D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Эффективность исполнения Программы приватизации за 2024 год по отношению к предыдущим периодам снизилась: </w:t>
      </w:r>
      <w:r w:rsidR="00A41A7E">
        <w:rPr>
          <w:rFonts w:ascii="Times New Roman" w:hAnsi="Times New Roman"/>
          <w:sz w:val="28"/>
          <w:szCs w:val="28"/>
        </w:rPr>
        <w:t>к исполнению за 2023 год на 13</w:t>
      </w:r>
      <w:r w:rsidR="00D42AD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% (-</w:t>
      </w:r>
      <w:r w:rsidR="00A41A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3,4 </w:t>
      </w:r>
      <w:r w:rsidR="00A41A7E">
        <w:rPr>
          <w:rFonts w:ascii="Times New Roman" w:hAnsi="Times New Roman"/>
          <w:sz w:val="28"/>
          <w:szCs w:val="28"/>
        </w:rPr>
        <w:t>млн рублей), за 2022 год на 25</w:t>
      </w:r>
      <w:r w:rsidR="00930F1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% (-</w:t>
      </w:r>
      <w:r w:rsidR="00A41A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7,8 млн рублей).</w:t>
      </w:r>
    </w:p>
    <w:p w:rsidR="00836907" w:rsidRDefault="00F674DC">
      <w:pPr>
        <w:pStyle w:val="afc"/>
        <w:spacing w:line="320" w:lineRule="atLeast"/>
        <w:ind w:firstLine="709"/>
        <w:rPr>
          <w:szCs w:val="28"/>
        </w:rPr>
      </w:pPr>
      <w:r>
        <w:rPr>
          <w:color w:val="000000"/>
          <w:szCs w:val="28"/>
        </w:rPr>
        <w:t>Н</w:t>
      </w:r>
      <w:r>
        <w:rPr>
          <w:szCs w:val="28"/>
        </w:rPr>
        <w:t>е используются иные способы приватизации муниципального имущества</w:t>
      </w:r>
      <w:r w:rsidR="00C74B93">
        <w:rPr>
          <w:szCs w:val="28"/>
        </w:rPr>
        <w:t>, предусмотренные</w:t>
      </w:r>
      <w:r>
        <w:rPr>
          <w:szCs w:val="28"/>
        </w:rPr>
        <w:t xml:space="preserve"> ст. 23 Закона № 178-ФЗ</w:t>
      </w:r>
      <w:r w:rsidR="008C4EBB">
        <w:rPr>
          <w:szCs w:val="28"/>
        </w:rPr>
        <w:t>,</w:t>
      </w:r>
      <w:r>
        <w:rPr>
          <w:szCs w:val="28"/>
        </w:rPr>
        <w:t xml:space="preserve"> в условиях отсутствия спроса на аукционах при повторных предложениях одних и тех же о</w:t>
      </w:r>
      <w:r w:rsidR="008C4EBB">
        <w:rPr>
          <w:szCs w:val="28"/>
        </w:rPr>
        <w:t>бъектов (по 2 объектам в течение</w:t>
      </w:r>
      <w:r>
        <w:rPr>
          <w:szCs w:val="28"/>
        </w:rPr>
        <w:t xml:space="preserve"> трех лет).</w:t>
      </w:r>
    </w:p>
    <w:p w:rsidR="00836907" w:rsidRDefault="00F674DC">
      <w:pPr>
        <w:pStyle w:val="afc"/>
        <w:spacing w:line="320" w:lineRule="atLeast"/>
        <w:ind w:firstLine="709"/>
        <w:rPr>
          <w:szCs w:val="28"/>
        </w:rPr>
      </w:pPr>
      <w:r>
        <w:rPr>
          <w:color w:val="000000"/>
          <w:szCs w:val="28"/>
        </w:rPr>
        <w:t xml:space="preserve">Роль приватизации как инструмента повышения эффективности управления имуществом и снижения неэффективных расходов на содержание, </w:t>
      </w:r>
      <w:r>
        <w:rPr>
          <w:szCs w:val="28"/>
        </w:rPr>
        <w:t>приведения активов Казны в соответствие требованиям ст</w:t>
      </w:r>
      <w:r w:rsidR="008C4EBB">
        <w:rPr>
          <w:szCs w:val="28"/>
        </w:rPr>
        <w:t>.</w:t>
      </w:r>
      <w:r>
        <w:rPr>
          <w:szCs w:val="28"/>
        </w:rPr>
        <w:t xml:space="preserve"> 50 </w:t>
      </w:r>
      <w:r w:rsidR="0006267D">
        <w:rPr>
          <w:szCs w:val="28"/>
        </w:rPr>
        <w:t>З</w:t>
      </w:r>
      <w:r w:rsidR="004B07A2">
        <w:rPr>
          <w:szCs w:val="28"/>
        </w:rPr>
        <w:t xml:space="preserve">акона </w:t>
      </w:r>
      <w:r>
        <w:rPr>
          <w:szCs w:val="28"/>
        </w:rPr>
        <w:t xml:space="preserve">№ 131-ФЗ, как и </w:t>
      </w:r>
      <w:r w:rsidR="00E9157D">
        <w:rPr>
          <w:szCs w:val="28"/>
        </w:rPr>
        <w:t>ранее, остается незначительной.</w:t>
      </w:r>
    </w:p>
    <w:p w:rsidR="00E24431" w:rsidRDefault="00E24431" w:rsidP="00E24431">
      <w:pPr>
        <w:tabs>
          <w:tab w:val="left" w:pos="1134"/>
        </w:tabs>
        <w:spacing w:after="0" w:line="240" w:lineRule="auto"/>
        <w:ind w:right="-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 wp14:anchorId="48885D80" wp14:editId="3277DA55">
            <wp:simplePos x="0" y="0"/>
            <wp:positionH relativeFrom="column">
              <wp:posOffset>3077845</wp:posOffset>
            </wp:positionH>
            <wp:positionV relativeFrom="paragraph">
              <wp:posOffset>11430</wp:posOffset>
            </wp:positionV>
            <wp:extent cx="3249295" cy="2592070"/>
            <wp:effectExtent l="0" t="0" r="8255" b="0"/>
            <wp:wrapTight wrapText="bothSides">
              <wp:wrapPolygon edited="0">
                <wp:start x="0" y="0"/>
                <wp:lineTo x="0" y="21431"/>
                <wp:lineTo x="21528" y="21431"/>
                <wp:lineTo x="21528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Недоимка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29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E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2A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Объем недоимки по налогам и задолженности по </w:t>
      </w:r>
      <w:r w:rsidR="00F674DC">
        <w:rPr>
          <w:rFonts w:ascii="Times New Roman" w:eastAsia="Calibri" w:hAnsi="Times New Roman" w:cs="Times New Roman"/>
          <w:sz w:val="28"/>
          <w:szCs w:val="28"/>
        </w:rPr>
        <w:t>имеющим наибольшие объемы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неналоговым доходам на 01.01.2025 </w:t>
      </w:r>
      <w:r w:rsidR="009F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совокупности 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2 059 314,5 тыс. рублей. Данные приведены на диаграмме.</w:t>
      </w:r>
      <w:r w:rsidR="00F674DC">
        <w:rPr>
          <w:rFonts w:ascii="Calibri" w:eastAsia="Calibri" w:hAnsi="Calibri" w:cs="Times New Roman"/>
          <w:lang w:eastAsia="ru-RU"/>
        </w:rPr>
        <w:t xml:space="preserve"> </w:t>
      </w:r>
    </w:p>
    <w:p w:rsidR="00836907" w:rsidRPr="00E24431" w:rsidRDefault="00F674DC" w:rsidP="00E24431">
      <w:pPr>
        <w:tabs>
          <w:tab w:val="left" w:pos="1134"/>
        </w:tabs>
        <w:spacing w:after="0" w:line="240" w:lineRule="auto"/>
        <w:ind w:right="-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 сравнению с 2023 годом общий размер задолженности снизился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8,8</w:t>
      </w:r>
      <w:r w:rsidR="00930F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29E6">
        <w:rPr>
          <w:rFonts w:ascii="Times New Roman" w:eastAsia="Times New Roman" w:hAnsi="Times New Roman" w:cs="Times New Roman"/>
          <w:sz w:val="28"/>
          <w:szCs w:val="28"/>
          <w:lang w:eastAsia="ru-RU"/>
        </w:rPr>
        <w:t>% (-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199 479,8</w:t>
      </w:r>
      <w:r w:rsidR="0051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="0051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рублей)</w:t>
      </w:r>
      <w:r w:rsidR="0070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счет уменьшения </w:t>
      </w:r>
      <w:r w:rsidR="009F1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недоимки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налогам на 12,3</w:t>
      </w:r>
      <w:r w:rsidR="00930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51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</w:t>
      </w:r>
      <w:r w:rsidR="0051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173 178,9</w:t>
      </w:r>
      <w:r w:rsidR="0051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="0051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рублей), по арендной плате за землю на</w:t>
      </w:r>
      <w:r w:rsidR="0070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4,7</w:t>
      </w:r>
      <w:r w:rsidR="00930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% (-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30 925,0 тыс. рублей) и плате за рекламные конструкции</w:t>
      </w:r>
      <w:r w:rsidR="0070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75 раз (-</w:t>
      </w:r>
      <w:r w:rsidR="00930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="00930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183,8</w:t>
      </w:r>
      <w:r w:rsidR="00930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="00930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E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одновременном росте задолженности по 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арендной плате за имущество на 63,3</w:t>
      </w:r>
      <w:r w:rsidR="00894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(+</w:t>
      </w:r>
      <w:r w:rsidR="00736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70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540,6</w:t>
      </w:r>
      <w:r w:rsidR="0070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="0070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рублей), штрафам за парковку на 19,4</w:t>
      </w:r>
      <w:r w:rsidR="00894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(+</w:t>
      </w:r>
      <w:r w:rsidR="00736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11 874,2 тыс. рублей) 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плате за наем жилья на 7,6</w:t>
      </w:r>
      <w:r w:rsidR="00894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(+</w:t>
      </w:r>
      <w:r w:rsidR="00736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30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6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</w:t>
      </w:r>
      <w:r w:rsidR="00930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</w:t>
      </w:r>
      <w:r w:rsidR="00930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рублей).</w:t>
      </w:r>
      <w:r w:rsidR="0070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доля (58,8</w:t>
      </w:r>
      <w:r w:rsidR="00930F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 приходится на задолженность по имущественным налогам.</w:t>
      </w:r>
    </w:p>
    <w:p w:rsidR="00836907" w:rsidRDefault="00BB4EA4">
      <w:pPr>
        <w:tabs>
          <w:tab w:val="left" w:pos="1134"/>
        </w:tabs>
        <w:spacing w:after="0" w:line="240" w:lineRule="auto"/>
        <w:ind w:right="-21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92A6A">
        <w:rPr>
          <w:rFonts w:ascii="Times New Roman" w:eastAsia="Calibri" w:hAnsi="Times New Roman" w:cs="Times New Roman"/>
          <w:sz w:val="28"/>
          <w:szCs w:val="28"/>
        </w:rPr>
        <w:t>.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11. Повысилась эффективность работы </w:t>
      </w:r>
      <w:r w:rsidR="00EE6B3C">
        <w:rPr>
          <w:rFonts w:ascii="Times New Roman" w:eastAsia="Calibri" w:hAnsi="Times New Roman" w:cs="Times New Roman"/>
          <w:sz w:val="28"/>
          <w:szCs w:val="28"/>
        </w:rPr>
        <w:t>а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дминистрации МО город Краснодар по взысканию задолженности по налоговым доходам, положительно сказавшись на ее динамике. По сравнению с 2023 годом выросло количество мероприятий, проведенных Межведомственной комиссией по мобилизации дополнительных доходов по городу Краснодару и рабочими группами отраслевых органов, и их результативность. В итоге в местный бюджет поступило 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</w:rPr>
        <w:t>119,0 млн рублей (70,2 млн рублей за 2023 год).</w:t>
      </w:r>
    </w:p>
    <w:p w:rsidR="00836907" w:rsidRPr="008537DA" w:rsidRDefault="00BB4E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DA">
        <w:rPr>
          <w:rFonts w:ascii="Times New Roman" w:eastAsia="Calibri" w:hAnsi="Times New Roman" w:cs="Times New Roman"/>
          <w:sz w:val="28"/>
          <w:szCs w:val="28"/>
        </w:rPr>
        <w:t>4</w:t>
      </w:r>
      <w:r w:rsidR="00892A6A" w:rsidRPr="008537DA">
        <w:rPr>
          <w:rFonts w:ascii="Times New Roman" w:eastAsia="Calibri" w:hAnsi="Times New Roman" w:cs="Times New Roman"/>
          <w:sz w:val="28"/>
          <w:szCs w:val="28"/>
        </w:rPr>
        <w:t>.</w:t>
      </w:r>
      <w:r w:rsidR="00F674DC" w:rsidRPr="008537DA">
        <w:rPr>
          <w:rFonts w:ascii="Times New Roman" w:eastAsia="Calibri" w:hAnsi="Times New Roman" w:cs="Times New Roman"/>
          <w:sz w:val="28"/>
          <w:szCs w:val="28"/>
        </w:rPr>
        <w:t>12. Уменьшение неналоговой задолженности в основном связано со списанием ее с учета в качестве сомнительной или безнадежной, в том числе:</w:t>
      </w:r>
    </w:p>
    <w:p w:rsidR="00836907" w:rsidRPr="00736CD4" w:rsidRDefault="00F67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 </w:t>
      </w:r>
      <w:r w:rsidRPr="00736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 за рекламные конструкции</w:t>
      </w:r>
      <w:r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36CD4"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сомнительной</w:t>
      </w:r>
      <w:r w:rsidR="007008F0"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сумму </w:t>
      </w:r>
      <w:r w:rsidR="00736C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</w:t>
      </w:r>
      <w:r w:rsidRPr="00736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44 096,3 </w:t>
      </w:r>
      <w:r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>тыс. рублей (по пене списано 240 665,2 тыс. рублей), 99,9</w:t>
      </w:r>
      <w:r w:rsidR="00930F1C"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 которой приходится на </w:t>
      </w:r>
      <w:r w:rsidRPr="00736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«Корпорация Руан» и ООО «Контейнер», признанных банкротами;</w:t>
      </w:r>
    </w:p>
    <w:p w:rsidR="00836907" w:rsidRPr="00736CD4" w:rsidRDefault="00F674DC">
      <w:pPr>
        <w:tabs>
          <w:tab w:val="left" w:pos="1134"/>
        </w:tabs>
        <w:spacing w:after="0" w:line="240" w:lineRule="auto"/>
        <w:ind w:right="-2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CD4">
        <w:rPr>
          <w:rFonts w:ascii="Times New Roman" w:eastAsia="Calibri" w:hAnsi="Times New Roman" w:cs="Times New Roman"/>
          <w:sz w:val="28"/>
          <w:szCs w:val="28"/>
        </w:rPr>
        <w:t xml:space="preserve">- по арендной плате за землю </w:t>
      </w:r>
      <w:r w:rsidR="00736CD4" w:rsidRPr="00736CD4">
        <w:rPr>
          <w:rFonts w:ascii="Times New Roman" w:eastAsia="Calibri" w:hAnsi="Times New Roman" w:cs="Times New Roman"/>
          <w:sz w:val="28"/>
          <w:szCs w:val="28"/>
        </w:rPr>
        <w:t>–</w:t>
      </w:r>
      <w:r w:rsidRPr="00736CD4">
        <w:rPr>
          <w:rFonts w:ascii="Times New Roman" w:eastAsia="Calibri" w:hAnsi="Times New Roman" w:cs="Times New Roman"/>
          <w:sz w:val="28"/>
          <w:szCs w:val="28"/>
        </w:rPr>
        <w:t xml:space="preserve"> безнадежной на сумму </w:t>
      </w:r>
      <w:r w:rsidRPr="00736CD4">
        <w:rPr>
          <w:rFonts w:ascii="Times New Roman" w:eastAsia="Times New Roman" w:hAnsi="Times New Roman" w:cs="Times New Roman"/>
          <w:sz w:val="28"/>
          <w:szCs w:val="28"/>
          <w:lang w:eastAsia="ru-RU"/>
        </w:rPr>
        <w:t>27 784,1</w:t>
      </w:r>
      <w:r w:rsidR="0015029C" w:rsidRPr="00736C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6CD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15029C" w:rsidRPr="00736C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сомнительной </w:t>
      </w:r>
      <w:r w:rsidRPr="00736CD4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Pr="00736CD4">
        <w:rPr>
          <w:rFonts w:ascii="Times New Roman" w:eastAsia="Times New Roman" w:hAnsi="Times New Roman" w:cs="Times New Roman"/>
          <w:sz w:val="28"/>
          <w:szCs w:val="28"/>
          <w:lang w:eastAsia="ru-RU"/>
        </w:rPr>
        <w:t>292,7 тыс. рублей;</w:t>
      </w:r>
    </w:p>
    <w:p w:rsidR="007008F0" w:rsidRPr="00736CD4" w:rsidRDefault="00F67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</w:t>
      </w:r>
      <w:r w:rsidRPr="00736CD4">
        <w:rPr>
          <w:rFonts w:ascii="Times New Roman" w:eastAsia="Calibri" w:hAnsi="Times New Roman" w:cs="Times New Roman"/>
          <w:sz w:val="28"/>
          <w:szCs w:val="28"/>
        </w:rPr>
        <w:t xml:space="preserve">арендной плате за имущество </w:t>
      </w:r>
      <w:r w:rsidR="00736CD4"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736C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сомнительной на сумму </w:t>
      </w:r>
      <w:r w:rsidRPr="00736CD4">
        <w:rPr>
          <w:rFonts w:ascii="Times New Roman" w:eastAsia="Times New Roman" w:hAnsi="Times New Roman" w:cs="Times New Roman"/>
          <w:color w:val="000000"/>
          <w:sz w:val="28"/>
          <w:szCs w:val="28"/>
        </w:rPr>
        <w:t>1 788,3</w:t>
      </w:r>
      <w:r w:rsidR="00736C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6CD4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 w:rsidR="0015029C" w:rsidRPr="00736C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6CD4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</w:p>
    <w:p w:rsidR="00836907" w:rsidRPr="008537DA" w:rsidRDefault="00F67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DA">
        <w:rPr>
          <w:rFonts w:ascii="Times New Roman" w:eastAsia="Calibri" w:hAnsi="Times New Roman" w:cs="Times New Roman"/>
          <w:sz w:val="28"/>
          <w:szCs w:val="28"/>
        </w:rPr>
        <w:t>Снизилась результативность мероприятий по сокращению задолженности по арендной плате за землю.</w:t>
      </w:r>
    </w:p>
    <w:p w:rsidR="00836907" w:rsidRPr="007008F0" w:rsidRDefault="00F67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Резервы</w:t>
      </w:r>
      <w:r w:rsidRPr="008537DA">
        <w:rPr>
          <w:rFonts w:ascii="Times New Roman" w:eastAsia="Calibri" w:hAnsi="Times New Roman" w:cs="Times New Roman"/>
          <w:sz w:val="28"/>
          <w:szCs w:val="28"/>
        </w:rPr>
        <w:t xml:space="preserve"> доходов местного бюджета по налоговым доходам (провизорно) оцениваются </w:t>
      </w:r>
      <w:r w:rsidR="008537DA" w:rsidRPr="008537DA">
        <w:rPr>
          <w:rFonts w:ascii="Times New Roman" w:eastAsia="Calibri" w:hAnsi="Times New Roman" w:cs="Times New Roman"/>
          <w:sz w:val="28"/>
          <w:szCs w:val="28"/>
        </w:rPr>
        <w:t>Контрольно-счетной палатой</w:t>
      </w:r>
      <w:r w:rsidRPr="00853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8537DA">
        <w:rPr>
          <w:rFonts w:ascii="Times New Roman" w:eastAsia="Calibri" w:hAnsi="Times New Roman" w:cs="Times New Roman"/>
          <w:sz w:val="28"/>
          <w:szCs w:val="28"/>
        </w:rPr>
        <w:t xml:space="preserve">объеме </w:t>
      </w:r>
      <w:r w:rsidRPr="005129E6">
        <w:rPr>
          <w:rFonts w:ascii="Times New Roman" w:eastAsia="Calibri" w:hAnsi="Times New Roman" w:cs="Times New Roman"/>
          <w:sz w:val="28"/>
          <w:szCs w:val="28"/>
        </w:rPr>
        <w:t>до 1</w:t>
      </w:r>
      <w:r w:rsidR="0015029C">
        <w:rPr>
          <w:rFonts w:ascii="Times New Roman" w:eastAsia="Calibri" w:hAnsi="Times New Roman" w:cs="Times New Roman"/>
          <w:sz w:val="28"/>
          <w:szCs w:val="28"/>
        </w:rPr>
        <w:t> </w:t>
      </w:r>
      <w:r w:rsidRPr="008537DA">
        <w:rPr>
          <w:rFonts w:ascii="Times New Roman" w:eastAsia="Calibri" w:hAnsi="Times New Roman" w:cs="Times New Roman"/>
          <w:sz w:val="28"/>
          <w:szCs w:val="28"/>
        </w:rPr>
        <w:t>млрд</w:t>
      </w:r>
      <w:r w:rsidR="0015029C">
        <w:rPr>
          <w:rFonts w:ascii="Times New Roman" w:eastAsia="Calibri" w:hAnsi="Times New Roman" w:cs="Times New Roman"/>
          <w:sz w:val="28"/>
          <w:szCs w:val="28"/>
        </w:rPr>
        <w:t> </w:t>
      </w:r>
      <w:r w:rsidRPr="008537DA">
        <w:rPr>
          <w:rFonts w:ascii="Times New Roman" w:eastAsia="Calibri" w:hAnsi="Times New Roman" w:cs="Times New Roman"/>
          <w:sz w:val="28"/>
          <w:szCs w:val="28"/>
        </w:rPr>
        <w:t>рублей, неналоговым доходам в объеме до 436,3</w:t>
      </w:r>
      <w:r w:rsidR="0015029C">
        <w:rPr>
          <w:rFonts w:ascii="Times New Roman" w:eastAsia="Calibri" w:hAnsi="Times New Roman" w:cs="Times New Roman"/>
          <w:sz w:val="28"/>
          <w:szCs w:val="28"/>
        </w:rPr>
        <w:t> </w:t>
      </w:r>
      <w:r w:rsidRPr="008537DA">
        <w:rPr>
          <w:rFonts w:ascii="Times New Roman" w:eastAsia="Calibri" w:hAnsi="Times New Roman" w:cs="Times New Roman"/>
          <w:sz w:val="28"/>
          <w:szCs w:val="28"/>
        </w:rPr>
        <w:t>млн</w:t>
      </w:r>
      <w:r w:rsidR="0015029C">
        <w:rPr>
          <w:rFonts w:ascii="Times New Roman" w:eastAsia="Calibri" w:hAnsi="Times New Roman" w:cs="Times New Roman"/>
          <w:sz w:val="28"/>
          <w:szCs w:val="28"/>
        </w:rPr>
        <w:t> </w:t>
      </w:r>
      <w:r w:rsidRPr="007008F0">
        <w:rPr>
          <w:rFonts w:ascii="Times New Roman" w:eastAsia="Calibri" w:hAnsi="Times New Roman" w:cs="Times New Roman"/>
          <w:sz w:val="28"/>
          <w:szCs w:val="28"/>
        </w:rPr>
        <w:t xml:space="preserve">рублей. </w:t>
      </w:r>
    </w:p>
    <w:p w:rsidR="00836907" w:rsidRDefault="00F67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08F0">
        <w:rPr>
          <w:rFonts w:ascii="Times New Roman" w:eastAsia="Calibri" w:hAnsi="Times New Roman" w:cs="Times New Roman"/>
          <w:sz w:val="28"/>
          <w:szCs w:val="28"/>
        </w:rPr>
        <w:t xml:space="preserve">Выявлены расхождения сведений об объеме задолженности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местным налогам, учитываемой в бюджетной отчетности по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форме 0503369 и базой данных, используемой Департаментом финансов в целях формирования информации о задолженности по всем видам налогов, что несет аналогичные риски и в отношении задолженности по доходам от федеральных и региональных налогов, зачисляемых в местный бюджет. </w:t>
      </w:r>
    </w:p>
    <w:p w:rsidR="00836907" w:rsidRDefault="00BB4EA4" w:rsidP="00892A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92A6A">
        <w:rPr>
          <w:rFonts w:ascii="Times New Roman" w:eastAsia="Calibri" w:hAnsi="Times New Roman" w:cs="Times New Roman"/>
          <w:sz w:val="28"/>
          <w:szCs w:val="28"/>
        </w:rPr>
        <w:t xml:space="preserve">.13. 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На 01.01.2025 в Казне без </w:t>
      </w:r>
      <w:r w:rsidR="00F674DC">
        <w:rPr>
          <w:rFonts w:ascii="Times New Roman" w:hAnsi="Times New Roman" w:cs="Times New Roman"/>
          <w:sz w:val="28"/>
          <w:szCs w:val="28"/>
        </w:rPr>
        <w:t>использования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 числится </w:t>
      </w:r>
      <w:r w:rsidR="00F6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2 462 объекта (включая жилой фонд), из них 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578 объектов (провизорно) оцениваемых как </w:t>
      </w:r>
      <w:r w:rsidR="00F6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непрофильные активы </w:t>
      </w:r>
      <w:r w:rsidR="00F674DC" w:rsidRPr="009744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(объекты инженерной инфраструктуры, линейные объекты, нежилой фонд, подвалы в </w:t>
      </w:r>
      <w:r w:rsidR="00F674DC" w:rsidRPr="00974490">
        <w:rPr>
          <w:rFonts w:ascii="Times New Roman" w:hAnsi="Times New Roman" w:cs="Times New Roman"/>
          <w:sz w:val="24"/>
          <w:szCs w:val="28"/>
        </w:rPr>
        <w:t xml:space="preserve">многоквартирных домах), </w:t>
      </w:r>
      <w:r w:rsidR="00F674DC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836907" w:rsidRDefault="00F674D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- 72 объекта инженерной инфраструктуры (площадью 10 122,16 кв.м);</w:t>
      </w:r>
    </w:p>
    <w:p w:rsidR="00836907" w:rsidRDefault="00F674D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- 228 линейных объектов протяженностью 124 531,51 м, их количество и протяженность снизились за год на 66 объектов и 62 005 м соответственно;</w:t>
      </w:r>
    </w:p>
    <w:p w:rsidR="00836907" w:rsidRDefault="00F674D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- 216 объектов нежилого фонда общей площадью 15 601,1 кв.м, их количество и площадь снизились за год на 40 объектов и 1 954,6 кв.м соответственно</w:t>
      </w:r>
      <w:r w:rsidR="009744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907" w:rsidRDefault="00F674D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минимальном объеме использована возможность публичного предложения муниципального имущества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субъектам МСП (23 объекта). </w:t>
      </w:r>
    </w:p>
    <w:p w:rsidR="00836907" w:rsidRDefault="00BB4E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2A6A">
        <w:rPr>
          <w:rFonts w:ascii="Times New Roman" w:hAnsi="Times New Roman" w:cs="Times New Roman"/>
          <w:sz w:val="28"/>
          <w:szCs w:val="28"/>
        </w:rPr>
        <w:t>.14</w:t>
      </w:r>
      <w:r w:rsidR="00F674DC">
        <w:rPr>
          <w:rFonts w:ascii="Times New Roman" w:hAnsi="Times New Roman" w:cs="Times New Roman"/>
          <w:sz w:val="28"/>
          <w:szCs w:val="28"/>
        </w:rPr>
        <w:t xml:space="preserve">. </w:t>
      </w:r>
      <w:r w:rsidR="00256B5E">
        <w:rPr>
          <w:rFonts w:ascii="Times New Roman" w:hAnsi="Times New Roman" w:cs="Times New Roman"/>
          <w:sz w:val="28"/>
          <w:szCs w:val="28"/>
        </w:rPr>
        <w:t xml:space="preserve">Объем невовлеченного </w:t>
      </w:r>
      <w:r w:rsidR="00943D84">
        <w:rPr>
          <w:rFonts w:ascii="Times New Roman" w:hAnsi="Times New Roman" w:cs="Times New Roman"/>
          <w:sz w:val="28"/>
          <w:szCs w:val="28"/>
        </w:rPr>
        <w:t>в хозяйственный оборот</w:t>
      </w:r>
      <w:r w:rsidR="00256B5E">
        <w:rPr>
          <w:rFonts w:ascii="Times New Roman" w:hAnsi="Times New Roman" w:cs="Times New Roman"/>
          <w:sz w:val="28"/>
          <w:szCs w:val="28"/>
        </w:rPr>
        <w:t xml:space="preserve"> пригодного к заселению жилья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год вырос </w:t>
      </w:r>
      <w:r w:rsidR="00F674DC">
        <w:rPr>
          <w:rFonts w:ascii="Times New Roman" w:hAnsi="Times New Roman" w:cs="Times New Roman"/>
          <w:color w:val="000000" w:themeColor="text1"/>
          <w:sz w:val="28"/>
        </w:rPr>
        <w:t>до 199 объектов (+</w:t>
      </w:r>
      <w:r w:rsidR="001B1398">
        <w:rPr>
          <w:rFonts w:ascii="Times New Roman" w:hAnsi="Times New Roman" w:cs="Times New Roman"/>
          <w:color w:val="000000" w:themeColor="text1"/>
          <w:sz w:val="28"/>
        </w:rPr>
        <w:t> </w:t>
      </w:r>
      <w:r w:rsidR="00F674DC">
        <w:rPr>
          <w:rFonts w:ascii="Times New Roman" w:hAnsi="Times New Roman" w:cs="Times New Roman"/>
          <w:color w:val="000000" w:themeColor="text1"/>
          <w:sz w:val="28"/>
        </w:rPr>
        <w:t xml:space="preserve">32) общей площадью </w:t>
      </w:r>
      <w:r w:rsidR="00F674DC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4 360,95 кв.м, </w:t>
      </w:r>
      <w:r w:rsidR="00F674DC" w:rsidRPr="0046237C">
        <w:rPr>
          <w:rFonts w:ascii="Times New Roman" w:hAnsi="Times New Roman" w:cs="Times New Roman"/>
          <w:color w:val="000000" w:themeColor="text1"/>
          <w:sz w:val="28"/>
        </w:rPr>
        <w:t>основная часть которого приходится на фонд социального использования</w:t>
      </w:r>
      <w:r w:rsidR="007008F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674DC" w:rsidRPr="0046237C">
        <w:rPr>
          <w:rFonts w:ascii="Times New Roman" w:hAnsi="Times New Roman" w:cs="Times New Roman"/>
          <w:color w:val="000000" w:themeColor="text1"/>
          <w:sz w:val="28"/>
        </w:rPr>
        <w:t xml:space="preserve">(142 объекта </w:t>
      </w:r>
      <w:r w:rsidR="00F674DC" w:rsidRPr="0046237C">
        <w:rPr>
          <w:rFonts w:ascii="Times New Roman" w:hAnsi="Times New Roman" w:cs="Times New Roman"/>
          <w:sz w:val="28"/>
        </w:rPr>
        <w:t xml:space="preserve">площадью </w:t>
      </w:r>
      <w:r w:rsidR="00F674DC" w:rsidRPr="0046237C">
        <w:rPr>
          <w:rFonts w:ascii="Times New Roman" w:hAnsi="Times New Roman" w:cs="Times New Roman"/>
          <w:color w:val="000000" w:themeColor="text1"/>
          <w:sz w:val="28"/>
        </w:rPr>
        <w:t>3 585,19 кв.м).</w:t>
      </w:r>
      <w:r w:rsidR="00F674DC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Доходный потенциал платы за наем (провизорно) составляет не менее</w:t>
      </w:r>
      <w:r w:rsidR="007008F0">
        <w:rPr>
          <w:rFonts w:ascii="Times New Roman" w:hAnsi="Times New Roman" w:cs="Times New Roman"/>
          <w:color w:val="000000" w:themeColor="text1"/>
          <w:sz w:val="28"/>
        </w:rPr>
        <w:t> </w:t>
      </w:r>
      <w:r w:rsidR="00702E1F">
        <w:rPr>
          <w:rFonts w:ascii="Times New Roman" w:hAnsi="Times New Roman" w:cs="Times New Roman"/>
          <w:color w:val="000000" w:themeColor="text1"/>
          <w:sz w:val="28"/>
        </w:rPr>
        <w:t>1</w:t>
      </w:r>
      <w:r w:rsidR="007008F0">
        <w:rPr>
          <w:rFonts w:ascii="Times New Roman" w:hAnsi="Times New Roman" w:cs="Times New Roman"/>
          <w:color w:val="000000" w:themeColor="text1"/>
          <w:sz w:val="28"/>
        </w:rPr>
        <w:t> </w:t>
      </w:r>
      <w:r w:rsidR="00702E1F">
        <w:rPr>
          <w:rFonts w:ascii="Times New Roman" w:hAnsi="Times New Roman" w:cs="Times New Roman"/>
          <w:color w:val="000000" w:themeColor="text1"/>
          <w:sz w:val="28"/>
        </w:rPr>
        <w:t>млн</w:t>
      </w:r>
      <w:r w:rsidR="007008F0">
        <w:rPr>
          <w:rFonts w:ascii="Times New Roman" w:hAnsi="Times New Roman" w:cs="Times New Roman"/>
          <w:color w:val="000000" w:themeColor="text1"/>
          <w:sz w:val="28"/>
        </w:rPr>
        <w:t> </w:t>
      </w:r>
      <w:r w:rsidR="00702E1F">
        <w:rPr>
          <w:rFonts w:ascii="Times New Roman" w:hAnsi="Times New Roman" w:cs="Times New Roman"/>
          <w:color w:val="000000" w:themeColor="text1"/>
          <w:sz w:val="28"/>
        </w:rPr>
        <w:t>рублей в год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Надлежащее качество подлежащего учету комплекса сведений о МЖФ не обеспечено. Д</w:t>
      </w:r>
      <w:r>
        <w:rPr>
          <w:rFonts w:ascii="Times New Roman" w:hAnsi="Times New Roman" w:cs="Times New Roman"/>
          <w:sz w:val="28"/>
          <w:szCs w:val="28"/>
        </w:rPr>
        <w:t>анные пообъектного уч</w:t>
      </w:r>
      <w:r w:rsidR="00627F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 МЖФ на 01.01.2025 </w:t>
      </w:r>
      <w:r>
        <w:rPr>
          <w:rFonts w:ascii="Times New Roman" w:hAnsi="Times New Roman" w:cs="Times New Roman"/>
          <w:sz w:val="24"/>
          <w:szCs w:val="28"/>
        </w:rPr>
        <w:t xml:space="preserve">(учтенные в БД </w:t>
      </w:r>
      <w:r>
        <w:rPr>
          <w:rFonts w:ascii="Times New Roman" w:hAnsi="Times New Roman" w:cs="Times New Roman"/>
          <w:sz w:val="24"/>
          <w:szCs w:val="28"/>
          <w:lang w:val="en-US"/>
        </w:rPr>
        <w:t>SAUMI</w:t>
      </w:r>
      <w:r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TM</w:t>
      </w:r>
      <w:r w:rsidR="007008F0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 соответствии с Положением об учете МЖФ)</w:t>
      </w:r>
      <w:r>
        <w:rPr>
          <w:rFonts w:ascii="Times New Roman" w:hAnsi="Times New Roman" w:cs="Times New Roman"/>
          <w:sz w:val="28"/>
          <w:szCs w:val="28"/>
        </w:rPr>
        <w:t>, предоставленные ДМС и ГЗ: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содержат информацию, позволяющую определить его пригодность к использованию в отношении 472 объектов;</w:t>
      </w:r>
    </w:p>
    <w:p w:rsidR="00836907" w:rsidRPr="007008F0" w:rsidRDefault="00F67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содержат информацию о пригодности к предоставлению 63 объектов, тогда как Управлением по жилищным вопросам </w:t>
      </w:r>
      <w:r>
        <w:rPr>
          <w:rFonts w:ascii="Times New Roman" w:hAnsi="Times New Roman" w:cs="Times New Roman"/>
          <w:sz w:val="24"/>
        </w:rPr>
        <w:t xml:space="preserve">(отвечающим за внесение в учет соответствующих данных) </w:t>
      </w:r>
      <w:r>
        <w:rPr>
          <w:rFonts w:ascii="Times New Roman" w:hAnsi="Times New Roman" w:cs="Times New Roman"/>
          <w:sz w:val="28"/>
        </w:rPr>
        <w:t>по запросу Контрольно-счетной палаты предоставлена информация о наличии 199 таких объектов</w:t>
      </w:r>
      <w:r w:rsidRPr="007008F0">
        <w:rPr>
          <w:rFonts w:ascii="Times New Roman" w:hAnsi="Times New Roman" w:cs="Times New Roman"/>
          <w:sz w:val="28"/>
        </w:rPr>
        <w:t>.</w:t>
      </w:r>
    </w:p>
    <w:p w:rsidR="00836907" w:rsidRPr="007008F0" w:rsidRDefault="00F67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Автоматическая конвертация учетной информации о МЖФ из программных продуктов, используемых Управлением по жилищным вопросам, в базовый программный комплекс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SAUMI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отсутствует, что влечет </w:t>
      </w:r>
      <w:r w:rsidRPr="001F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технические ошибки и неполноту переноса данных. </w:t>
      </w:r>
    </w:p>
    <w:p w:rsidR="00836907" w:rsidRDefault="00BB4EA4" w:rsidP="00BB4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5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74DC" w:rsidRPr="001F1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A6A" w:rsidRPr="001F151B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F674DC" w:rsidRPr="001F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01.01.2025 из 24 МУП </w:t>
      </w:r>
      <w:r w:rsidR="00F674DC" w:rsidRPr="001F151B">
        <w:rPr>
          <w:rFonts w:ascii="Times New Roman" w:hAnsi="Times New Roman" w:cs="Times New Roman"/>
          <w:sz w:val="28"/>
          <w:szCs w:val="28"/>
        </w:rPr>
        <w:t xml:space="preserve">сохраняют действующий статус 3 МУП </w:t>
      </w:r>
      <w:r w:rsidR="00F674DC" w:rsidRPr="001F151B">
        <w:rPr>
          <w:rFonts w:ascii="Times New Roman" w:eastAsia="Calibri" w:hAnsi="Times New Roman" w:cs="Times New Roman"/>
          <w:sz w:val="28"/>
          <w:szCs w:val="28"/>
        </w:rPr>
        <w:t>(«КТТУ», ВКХ «Водоканал», ЖКХ «Старокорсунское»),</w:t>
      </w:r>
      <w:r w:rsidR="00F674DC" w:rsidRPr="001F151B">
        <w:rPr>
          <w:rFonts w:ascii="Times New Roman" w:hAnsi="Times New Roman" w:cs="Times New Roman"/>
          <w:sz w:val="28"/>
          <w:szCs w:val="28"/>
        </w:rPr>
        <w:t xml:space="preserve"> преобразованы в МБУ и МКУ 7 МУП.</w:t>
      </w:r>
      <w:r w:rsidR="007008F0">
        <w:rPr>
          <w:rFonts w:ascii="Times New Roman" w:hAnsi="Times New Roman" w:cs="Times New Roman"/>
          <w:sz w:val="28"/>
          <w:szCs w:val="28"/>
        </w:rPr>
        <w:t xml:space="preserve"> </w:t>
      </w:r>
      <w:r w:rsidR="00F674DC" w:rsidRPr="001F151B">
        <w:rPr>
          <w:rFonts w:ascii="Times New Roman" w:hAnsi="Times New Roman" w:cs="Times New Roman"/>
          <w:sz w:val="28"/>
          <w:szCs w:val="28"/>
        </w:rPr>
        <w:t>Ликвидированы по различным основаниям 8 МУП, 3 МУП находятся в стадиях реорганизации в форме присоединения к другому</w:t>
      </w:r>
      <w:r w:rsidR="00F674DC">
        <w:rPr>
          <w:rFonts w:ascii="Times New Roman" w:hAnsi="Times New Roman" w:cs="Times New Roman"/>
          <w:sz w:val="28"/>
          <w:szCs w:val="28"/>
        </w:rPr>
        <w:t xml:space="preserve"> юридическому лицу (1), процедуре наблюдения (1) и процедуре банкротства (1).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51B">
        <w:rPr>
          <w:rFonts w:ascii="Times New Roman" w:hAnsi="Times New Roman" w:cs="Times New Roman"/>
          <w:sz w:val="28"/>
          <w:szCs w:val="28"/>
        </w:rPr>
        <w:t>По 3 МУП</w:t>
      </w:r>
      <w:r>
        <w:rPr>
          <w:rFonts w:ascii="Times New Roman" w:hAnsi="Times New Roman" w:cs="Times New Roman"/>
          <w:sz w:val="28"/>
          <w:szCs w:val="28"/>
        </w:rPr>
        <w:t xml:space="preserve"> (МУРЭП № 32, </w:t>
      </w:r>
      <w:r w:rsidRPr="00417FE7">
        <w:rPr>
          <w:rFonts w:ascii="Times New Roman" w:hAnsi="Times New Roman" w:cs="Times New Roman"/>
          <w:sz w:val="28"/>
          <w:szCs w:val="28"/>
        </w:rPr>
        <w:t xml:space="preserve">МУП </w:t>
      </w:r>
      <w:r w:rsidR="00417FE7">
        <w:rPr>
          <w:rFonts w:ascii="Times New Roman" w:hAnsi="Times New Roman" w:cs="Times New Roman"/>
          <w:sz w:val="28"/>
          <w:szCs w:val="28"/>
        </w:rPr>
        <w:t>Р</w:t>
      </w:r>
      <w:r w:rsidRPr="00417FE7">
        <w:rPr>
          <w:rFonts w:ascii="Times New Roman" w:hAnsi="Times New Roman" w:cs="Times New Roman"/>
          <w:sz w:val="28"/>
          <w:szCs w:val="28"/>
        </w:rPr>
        <w:t>итуальных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МУП «Снежинка») </w:t>
      </w:r>
      <w:r w:rsidRPr="001F151B">
        <w:rPr>
          <w:rFonts w:ascii="Times New Roman" w:hAnsi="Times New Roman" w:cs="Times New Roman"/>
          <w:sz w:val="28"/>
          <w:szCs w:val="28"/>
        </w:rPr>
        <w:t>процедура реорганизации не завершена и продлена до 31.12.2025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№ 485-ФЗ (п. 2.1 ст. 3).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преобразованным МБУ как к правопреемникам от МУП (в силу п.</w:t>
      </w:r>
      <w:r w:rsidR="005129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  <w:r w:rsidR="005129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5129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58 ГК РФ) перешли обязательства по дебиторской задолженности на сумму </w:t>
      </w:r>
      <w:r w:rsidRPr="00A25941">
        <w:rPr>
          <w:rFonts w:ascii="Times New Roman" w:hAnsi="Times New Roman" w:cs="Times New Roman"/>
          <w:sz w:val="28"/>
          <w:szCs w:val="28"/>
        </w:rPr>
        <w:t>9 025,0 тыс. рублей, по кредиторской задолженности на 6 863,0</w:t>
      </w:r>
      <w:r w:rsidR="005129E6">
        <w:rPr>
          <w:rFonts w:ascii="Times New Roman" w:hAnsi="Times New Roman" w:cs="Times New Roman"/>
          <w:sz w:val="28"/>
          <w:szCs w:val="28"/>
        </w:rPr>
        <w:t> </w:t>
      </w:r>
      <w:r w:rsidRPr="00A25941">
        <w:rPr>
          <w:rFonts w:ascii="Times New Roman" w:hAnsi="Times New Roman" w:cs="Times New Roman"/>
          <w:sz w:val="28"/>
          <w:szCs w:val="28"/>
        </w:rPr>
        <w:t>тыс.</w:t>
      </w:r>
      <w:r w:rsidR="005129E6">
        <w:rPr>
          <w:rFonts w:ascii="Times New Roman" w:hAnsi="Times New Roman" w:cs="Times New Roman"/>
          <w:sz w:val="28"/>
          <w:szCs w:val="28"/>
        </w:rPr>
        <w:t> </w:t>
      </w:r>
      <w:r w:rsidRPr="00A25941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907" w:rsidRDefault="00BB4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74DC">
        <w:rPr>
          <w:rFonts w:ascii="Times New Roman" w:hAnsi="Times New Roman" w:cs="Times New Roman"/>
          <w:sz w:val="28"/>
          <w:szCs w:val="28"/>
        </w:rPr>
        <w:t>.</w:t>
      </w:r>
      <w:r w:rsidR="00892A6A">
        <w:rPr>
          <w:rFonts w:ascii="Times New Roman" w:hAnsi="Times New Roman" w:cs="Times New Roman"/>
          <w:sz w:val="28"/>
          <w:szCs w:val="28"/>
        </w:rPr>
        <w:t>16.</w:t>
      </w:r>
      <w:r w:rsidR="00F674DC">
        <w:rPr>
          <w:rFonts w:ascii="Times New Roman" w:hAnsi="Times New Roman" w:cs="Times New Roman"/>
          <w:sz w:val="28"/>
          <w:szCs w:val="28"/>
        </w:rPr>
        <w:t xml:space="preserve"> Несмотря на положительную динамику роста используемой площади земельных участков, актуальность проблемы вовлечения в оборот муниципальных (неразграниченных) земель и потери доходов не снижается. Сохраняются системные проблемы в сфере управления земельными активами, в том числе:</w:t>
      </w:r>
    </w:p>
    <w:p w:rsidR="00836907" w:rsidRPr="00417FE7" w:rsidRDefault="00F674DC">
      <w:pPr>
        <w:widowControl w:val="0"/>
        <w:suppressLineNumbers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17FE7">
        <w:rPr>
          <w:rFonts w:ascii="Times New Roman" w:hAnsi="Times New Roman" w:cs="Times New Roman"/>
          <w:sz w:val="28"/>
          <w:szCs w:val="28"/>
        </w:rPr>
        <w:t>- бездоговорное использование земельных участков арендаторами муниципального имущества, собственниками объектов недвижимости, МУП</w:t>
      </w:r>
      <w:r w:rsidRPr="00417FE7">
        <w:rPr>
          <w:rFonts w:ascii="Times New Roman" w:hAnsi="Times New Roman" w:cs="Times New Roman"/>
          <w:sz w:val="32"/>
          <w:szCs w:val="28"/>
        </w:rPr>
        <w:t xml:space="preserve"> </w:t>
      </w:r>
      <w:r w:rsidRPr="00417FE7">
        <w:rPr>
          <w:rFonts w:ascii="Times New Roman" w:hAnsi="Times New Roman" w:cs="Times New Roman"/>
          <w:sz w:val="28"/>
          <w:szCs w:val="28"/>
        </w:rPr>
        <w:t>(несоблюдение принципа платности, установленного ст. 65 ЗК РФ</w:t>
      </w:r>
      <w:r w:rsidRPr="00417FE7">
        <w:rPr>
          <w:rFonts w:ascii="Times New Roman" w:hAnsi="Times New Roman" w:cs="Times New Roman"/>
          <w:sz w:val="24"/>
          <w:szCs w:val="28"/>
        </w:rPr>
        <w:t>);</w:t>
      </w:r>
    </w:p>
    <w:p w:rsidR="00836907" w:rsidRPr="00417FE7" w:rsidRDefault="00F674DC">
      <w:pPr>
        <w:widowControl w:val="0"/>
        <w:suppressLineNumbers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17FE7">
        <w:rPr>
          <w:rFonts w:ascii="Times New Roman" w:hAnsi="Times New Roman" w:cs="Times New Roman"/>
          <w:sz w:val="28"/>
          <w:szCs w:val="28"/>
        </w:rPr>
        <w:t>- неполнота использования мер по понуждению к оплате неосновательного обогащения арендаторов и иных пользователей муниципального имущества, а также собственников объектов недвижимости, не заключивших в установленном порядке договоры аренды земельных участков под указанными объектами;</w:t>
      </w:r>
    </w:p>
    <w:p w:rsidR="00836907" w:rsidRPr="00417FE7" w:rsidRDefault="00F674DC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17FE7">
        <w:rPr>
          <w:sz w:val="28"/>
          <w:szCs w:val="28"/>
        </w:rPr>
        <w:t xml:space="preserve">- низкие темпы вовлечения в оборот непрофильных активов </w:t>
      </w:r>
      <w:r w:rsidRPr="00417FE7">
        <w:rPr>
          <w:szCs w:val="28"/>
        </w:rPr>
        <w:t>(несоответствие земельных участков Казны требованиям ст. 50, 51 (п.2,3) Закона № 131-ФЗ, ст.63, 64 (п.2,4) Закона № 33-ФЗ</w:t>
      </w:r>
      <w:r w:rsidRPr="00417FE7">
        <w:rPr>
          <w:sz w:val="28"/>
          <w:szCs w:val="28"/>
        </w:rPr>
        <w:t xml:space="preserve"> </w:t>
      </w:r>
      <w:r w:rsidRPr="00417FE7">
        <w:rPr>
          <w:szCs w:val="28"/>
        </w:rPr>
        <w:t>(с 19.06.2025);</w:t>
      </w:r>
    </w:p>
    <w:p w:rsidR="00836907" w:rsidRDefault="00F674DC">
      <w:pPr>
        <w:widowControl w:val="0"/>
        <w:suppressLineNumbers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FE7">
        <w:rPr>
          <w:rFonts w:ascii="Times New Roman" w:hAnsi="Times New Roman" w:cs="Times New Roman"/>
          <w:sz w:val="28"/>
          <w:szCs w:val="28"/>
        </w:rPr>
        <w:t xml:space="preserve">- наличие несформированных и (или) не имеющих регистрацию права </w:t>
      </w:r>
      <w:r w:rsidRPr="00417FE7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земельных участков под муниципальной недвижимостью.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Неиспользованный доходный потенциал от вовлечения в оборот земельных участков (провизорно) составляет не менее </w:t>
      </w:r>
      <w:r w:rsidR="00AE4E78">
        <w:rPr>
          <w:rFonts w:ascii="Times New Roman" w:hAnsi="Times New Roman" w:cs="Times New Roman"/>
          <w:color w:val="000000" w:themeColor="text1"/>
          <w:sz w:val="28"/>
        </w:rPr>
        <w:t>1,3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м</w:t>
      </w:r>
      <w:r w:rsidR="00AE4E78">
        <w:rPr>
          <w:rFonts w:ascii="Times New Roman" w:hAnsi="Times New Roman" w:cs="Times New Roman"/>
          <w:color w:val="000000" w:themeColor="text1"/>
          <w:sz w:val="28"/>
        </w:rPr>
        <w:t xml:space="preserve">лн рублей </w:t>
      </w:r>
      <w:r>
        <w:rPr>
          <w:rFonts w:ascii="Times New Roman" w:hAnsi="Times New Roman" w:cs="Times New Roman"/>
          <w:color w:val="000000" w:themeColor="text1"/>
          <w:sz w:val="28"/>
        </w:rPr>
        <w:t>в год.</w:t>
      </w:r>
    </w:p>
    <w:p w:rsidR="00836907" w:rsidRPr="007008F0" w:rsidRDefault="00BB4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lightGra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674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2A6A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F6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Имущество в виде финансовых вложений в доли в ОАО «Курорты и туризм», ЗАО «Южный экспресс» и ОАО «Автомир» в силу их миноритарного </w:t>
      </w:r>
      <w:r w:rsidR="001B1398">
        <w:rPr>
          <w:rFonts w:ascii="Times New Roman" w:hAnsi="Times New Roman" w:cs="Times New Roman"/>
          <w:color w:val="000000" w:themeColor="text1"/>
          <w:sz w:val="28"/>
          <w:szCs w:val="28"/>
        </w:rPr>
        <w:t>размера не приносит дивиденды</w:t>
      </w:r>
      <w:r w:rsidR="00F674DC" w:rsidRPr="00BC3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оценивается как непрофильное. Целесообразность владения таким имуществом отсутствует</w:t>
      </w:r>
      <w:r w:rsidR="00F674DC" w:rsidRPr="007008F0">
        <w:rPr>
          <w:rFonts w:ascii="Times New Roman" w:hAnsi="Times New Roman" w:cs="Times New Roman"/>
          <w:sz w:val="28"/>
          <w:szCs w:val="28"/>
        </w:rPr>
        <w:t>.</w:t>
      </w:r>
    </w:p>
    <w:p w:rsidR="00836907" w:rsidRPr="00BC3191" w:rsidRDefault="00BB4EA4">
      <w:pPr>
        <w:widowControl w:val="0"/>
        <w:suppressLineNumbers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74DC">
        <w:rPr>
          <w:rFonts w:ascii="Times New Roman" w:hAnsi="Times New Roman" w:cs="Times New Roman"/>
          <w:sz w:val="28"/>
          <w:szCs w:val="28"/>
        </w:rPr>
        <w:t>.</w:t>
      </w:r>
      <w:r w:rsidR="00892A6A">
        <w:rPr>
          <w:rFonts w:ascii="Times New Roman" w:hAnsi="Times New Roman" w:cs="Times New Roman"/>
          <w:sz w:val="28"/>
          <w:szCs w:val="28"/>
        </w:rPr>
        <w:t>18.</w:t>
      </w:r>
      <w:r w:rsidR="00F674DC">
        <w:rPr>
          <w:rFonts w:ascii="Times New Roman" w:hAnsi="Times New Roman" w:cs="Times New Roman"/>
          <w:sz w:val="28"/>
          <w:szCs w:val="28"/>
        </w:rPr>
        <w:t xml:space="preserve"> Разработка и утверждение «Дорожной карты» по вовлечению в оборот непрофильных активов до 01.01.2025 (в соответствии с Планом мероприятий по выполнению рекомендаций </w:t>
      </w:r>
      <w:r w:rsidR="00BC3191">
        <w:rPr>
          <w:rFonts w:ascii="Times New Roman" w:hAnsi="Times New Roman" w:cs="Times New Roman"/>
          <w:sz w:val="28"/>
          <w:szCs w:val="28"/>
        </w:rPr>
        <w:t>П</w:t>
      </w:r>
      <w:r w:rsidR="00F674DC">
        <w:rPr>
          <w:rFonts w:ascii="Times New Roman" w:hAnsi="Times New Roman" w:cs="Times New Roman"/>
          <w:sz w:val="28"/>
          <w:szCs w:val="28"/>
        </w:rPr>
        <w:t xml:space="preserve">алаты) ДМС и ГЗ не завершены. </w:t>
      </w:r>
      <w:r w:rsidR="00F674DC" w:rsidRPr="00BC3191">
        <w:rPr>
          <w:rFonts w:ascii="Times New Roman" w:hAnsi="Times New Roman" w:cs="Times New Roman"/>
          <w:sz w:val="28"/>
          <w:szCs w:val="28"/>
        </w:rPr>
        <w:t xml:space="preserve">Это ставит под сомнение исполнение вышеуказанных задач в установленные Национальным планом («дорожной картой») развития конкуренции в РФ сроки. </w:t>
      </w:r>
    </w:p>
    <w:p w:rsidR="00836907" w:rsidRPr="00BC3191" w:rsidRDefault="00F674DC">
      <w:pPr>
        <w:widowControl w:val="0"/>
        <w:suppressLineNumbers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91">
        <w:rPr>
          <w:rFonts w:ascii="Times New Roman" w:hAnsi="Times New Roman" w:cs="Times New Roman"/>
          <w:sz w:val="28"/>
          <w:szCs w:val="28"/>
        </w:rPr>
        <w:t>Планируемая Законом № 33-ФЗ</w:t>
      </w:r>
      <w:r w:rsidRPr="00BC3191">
        <w:rPr>
          <w:sz w:val="28"/>
          <w:szCs w:val="28"/>
        </w:rPr>
        <w:t xml:space="preserve"> </w:t>
      </w:r>
      <w:r w:rsidRPr="00BC3191">
        <w:rPr>
          <w:rFonts w:ascii="Times New Roman" w:hAnsi="Times New Roman" w:cs="Times New Roman"/>
          <w:sz w:val="28"/>
          <w:szCs w:val="28"/>
        </w:rPr>
        <w:t>трансформация общих принципов организации местного самоуправления</w:t>
      </w:r>
      <w:r w:rsidR="007008F0">
        <w:rPr>
          <w:rFonts w:ascii="Times New Roman" w:hAnsi="Times New Roman" w:cs="Times New Roman"/>
          <w:sz w:val="28"/>
          <w:szCs w:val="28"/>
        </w:rPr>
        <w:t xml:space="preserve"> </w:t>
      </w:r>
      <w:r w:rsidRPr="00BC3191">
        <w:rPr>
          <w:rFonts w:ascii="Times New Roman" w:hAnsi="Times New Roman" w:cs="Times New Roman"/>
          <w:sz w:val="28"/>
          <w:szCs w:val="28"/>
        </w:rPr>
        <w:t>несет определенные риски отчуждения имеющегося непрофильного имущества, а также имущества, вновь попадающего в эту категорию в связи с пересмотром полномочий.</w:t>
      </w:r>
    </w:p>
    <w:p w:rsidR="00836907" w:rsidRDefault="00F674DC">
      <w:pPr>
        <w:widowControl w:val="0"/>
        <w:suppressLineNumbers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91">
        <w:rPr>
          <w:rFonts w:ascii="Times New Roman" w:hAnsi="Times New Roman" w:cs="Times New Roman"/>
          <w:sz w:val="28"/>
          <w:szCs w:val="28"/>
        </w:rPr>
        <w:t>Необходимость сохранения доходного потенциала муниципальных активов требует ускорения работы по признанию права муниципальной собственности и вовлечению в оборот максимального количества объектов</w:t>
      </w:r>
      <w:r w:rsidR="005129E6">
        <w:rPr>
          <w:rFonts w:ascii="Times New Roman" w:hAnsi="Times New Roman" w:cs="Times New Roman"/>
          <w:sz w:val="28"/>
          <w:szCs w:val="28"/>
        </w:rPr>
        <w:t xml:space="preserve">, </w:t>
      </w:r>
      <w:r w:rsidRPr="00BC3191">
        <w:rPr>
          <w:rFonts w:ascii="Times New Roman" w:hAnsi="Times New Roman" w:cs="Times New Roman"/>
          <w:sz w:val="28"/>
          <w:szCs w:val="28"/>
        </w:rPr>
        <w:t>а также согласования оптимального объема передаваемых отдельных государственных полномочий.</w:t>
      </w:r>
    </w:p>
    <w:p w:rsidR="00836907" w:rsidRDefault="00BB4EA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674DC">
        <w:rPr>
          <w:rFonts w:ascii="Times New Roman" w:eastAsia="Calibri" w:hAnsi="Times New Roman" w:cs="Times New Roman"/>
          <w:sz w:val="28"/>
          <w:szCs w:val="28"/>
        </w:rPr>
        <w:t>.</w:t>
      </w:r>
      <w:r w:rsidR="00892A6A">
        <w:rPr>
          <w:rFonts w:ascii="Times New Roman" w:eastAsia="Calibri" w:hAnsi="Times New Roman" w:cs="Times New Roman"/>
          <w:sz w:val="28"/>
          <w:szCs w:val="28"/>
        </w:rPr>
        <w:t>19.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 Сохраняются потери доходов местного бюджета в связи с отсутствием адресации объектов недвижимости. По информации УФНС КК остается нерешенным вопрос о присвоении адресов отдельным объектам адресации, расположенным в п. Знаменский, х. Ленина, п. Березовый</w:t>
      </w:r>
      <w:r w:rsidR="00F67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674DC">
        <w:rPr>
          <w:rFonts w:ascii="Times New Roman" w:eastAsia="Calibri" w:hAnsi="Times New Roman" w:cs="Times New Roman"/>
          <w:sz w:val="28"/>
          <w:szCs w:val="24"/>
        </w:rPr>
        <w:t>Пока р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ешение проблемы поставлено в зависимость от волеизъявления граждан, в отсутствие у них стимула для таких действий. </w:t>
      </w:r>
    </w:p>
    <w:p w:rsidR="00836907" w:rsidRPr="007008F0" w:rsidRDefault="00BB4EA4" w:rsidP="00892A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74DC">
        <w:rPr>
          <w:rFonts w:ascii="Times New Roman" w:hAnsi="Times New Roman" w:cs="Times New Roman"/>
          <w:sz w:val="28"/>
          <w:szCs w:val="28"/>
        </w:rPr>
        <w:t>.</w:t>
      </w:r>
      <w:r w:rsidR="00892A6A">
        <w:rPr>
          <w:rFonts w:ascii="Times New Roman" w:hAnsi="Times New Roman" w:cs="Times New Roman"/>
          <w:sz w:val="28"/>
          <w:szCs w:val="28"/>
        </w:rPr>
        <w:t>20.</w:t>
      </w:r>
      <w:r w:rsidR="00F674DC">
        <w:rPr>
          <w:rFonts w:ascii="Times New Roman" w:hAnsi="Times New Roman" w:cs="Times New Roman"/>
          <w:sz w:val="28"/>
          <w:szCs w:val="28"/>
        </w:rPr>
        <w:t xml:space="preserve"> </w:t>
      </w:r>
      <w:r w:rsidR="00F674DC" w:rsidRPr="00892A6A">
        <w:rPr>
          <w:rFonts w:ascii="Times New Roman" w:eastAsia="Calibri" w:hAnsi="Times New Roman" w:cs="Times New Roman"/>
          <w:sz w:val="28"/>
          <w:szCs w:val="28"/>
        </w:rPr>
        <w:t>Проблемной</w:t>
      </w:r>
      <w:r w:rsidR="00F674DC">
        <w:rPr>
          <w:rFonts w:ascii="Times New Roman" w:hAnsi="Times New Roman" w:cs="Times New Roman"/>
          <w:sz w:val="28"/>
          <w:szCs w:val="24"/>
        </w:rPr>
        <w:t xml:space="preserve"> зоной в сфере учета муниципального имущества является ненадлежащее качество учета в РМИ имущества, находящегося в хозяйственном ведении МУП, неисполнение МУП обязанностей балансодержателя, </w:t>
      </w:r>
      <w:r w:rsidR="00F674DC">
        <w:rPr>
          <w:rFonts w:ascii="Times New Roman" w:hAnsi="Times New Roman" w:cs="Times New Roman"/>
          <w:bCs/>
          <w:sz w:val="28"/>
          <w:szCs w:val="24"/>
        </w:rPr>
        <w:t xml:space="preserve">а также </w:t>
      </w:r>
      <w:r w:rsidR="00F674DC">
        <w:rPr>
          <w:rFonts w:ascii="Times New Roman" w:hAnsi="Times New Roman" w:cs="Times New Roman"/>
          <w:sz w:val="28"/>
          <w:szCs w:val="24"/>
        </w:rPr>
        <w:t xml:space="preserve">недостаточный контроль со стороны уполномоченных органов </w:t>
      </w:r>
      <w:r w:rsidR="00F674DC" w:rsidRPr="007008F0">
        <w:rPr>
          <w:rFonts w:ascii="Times New Roman" w:hAnsi="Times New Roman" w:cs="Times New Roman"/>
          <w:sz w:val="28"/>
          <w:szCs w:val="24"/>
        </w:rPr>
        <w:t xml:space="preserve">администрации. 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008F0">
        <w:rPr>
          <w:rFonts w:ascii="Times New Roman" w:hAnsi="Times New Roman" w:cs="Times New Roman"/>
          <w:sz w:val="28"/>
          <w:szCs w:val="24"/>
        </w:rPr>
        <w:t>По результатам проведенных Контрольно</w:t>
      </w:r>
      <w:r>
        <w:rPr>
          <w:rFonts w:ascii="Times New Roman" w:hAnsi="Times New Roman" w:cs="Times New Roman"/>
          <w:sz w:val="28"/>
          <w:szCs w:val="24"/>
        </w:rPr>
        <w:t>-счетной палатой проверок МУП по вопросам эффективности использования имущества (</w:t>
      </w:r>
      <w:r>
        <w:rPr>
          <w:rFonts w:ascii="Times New Roman" w:hAnsi="Times New Roman" w:cs="Times New Roman"/>
          <w:sz w:val="24"/>
          <w:szCs w:val="24"/>
        </w:rPr>
        <w:t xml:space="preserve">в рамках аудита эффективности использования имущества, находящегося в хозяйственном ведении МУП МО город Краснодар, и исполнения администрацией МО город Краснодар отдельных функций и полномочий собственника имущества и их учредителя) </w:t>
      </w:r>
      <w:r>
        <w:rPr>
          <w:rFonts w:ascii="Times New Roman" w:hAnsi="Times New Roman" w:cs="Times New Roman"/>
          <w:bCs/>
          <w:sz w:val="28"/>
          <w:szCs w:val="24"/>
        </w:rPr>
        <w:t>установлены: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- многочисленные факты отсутствия в РМИ объектов (357 объек</w:t>
      </w:r>
      <w:r w:rsidR="00845ED4">
        <w:rPr>
          <w:rFonts w:ascii="Times New Roman" w:hAnsi="Times New Roman" w:cs="Times New Roman"/>
          <w:bCs/>
          <w:sz w:val="28"/>
          <w:szCs w:val="24"/>
        </w:rPr>
        <w:t xml:space="preserve">тов общей стоимостью 815,8 млн </w:t>
      </w:r>
      <w:r>
        <w:rPr>
          <w:rFonts w:ascii="Times New Roman" w:hAnsi="Times New Roman" w:cs="Times New Roman"/>
          <w:bCs/>
          <w:sz w:val="28"/>
          <w:szCs w:val="24"/>
        </w:rPr>
        <w:t>рублей);</w:t>
      </w:r>
    </w:p>
    <w:p w:rsidR="00836907" w:rsidRDefault="001B13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 </w:t>
      </w:r>
      <w:r w:rsidR="00F674DC">
        <w:rPr>
          <w:rFonts w:ascii="Times New Roman" w:hAnsi="Times New Roman" w:cs="Times New Roman"/>
          <w:bCs/>
          <w:sz w:val="28"/>
          <w:szCs w:val="24"/>
        </w:rPr>
        <w:t>расхождение сведений об имуществе, учтенном по данным бухгалтерского учета МУП и в РМИ;</w:t>
      </w:r>
    </w:p>
    <w:p w:rsidR="000364F1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- отсутствующие в бухгалтерском учете активы</w:t>
      </w:r>
      <w:r w:rsidR="000364F1">
        <w:rPr>
          <w:rFonts w:ascii="Times New Roman" w:hAnsi="Times New Roman" w:cs="Times New Roman"/>
          <w:bCs/>
          <w:sz w:val="28"/>
          <w:szCs w:val="24"/>
        </w:rPr>
        <w:t xml:space="preserve"> (25 единиц)</w:t>
      </w:r>
      <w:r>
        <w:rPr>
          <w:rFonts w:ascii="Times New Roman" w:hAnsi="Times New Roman" w:cs="Times New Roman"/>
          <w:bCs/>
          <w:sz w:val="28"/>
          <w:szCs w:val="24"/>
        </w:rPr>
        <w:t xml:space="preserve">; 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4"/>
        </w:rPr>
        <w:t>- нарушения порядка ведения учета основных средств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1B13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несвоевременное исполнение (неисполнение) обязанностей по регистрации права хозяйственного ведения;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учет в РМИ утраченных</w:t>
      </w:r>
      <w:r w:rsidR="001B1398">
        <w:rPr>
          <w:rFonts w:ascii="Times New Roman" w:hAnsi="Times New Roman" w:cs="Times New Roman"/>
          <w:sz w:val="28"/>
          <w:szCs w:val="28"/>
        </w:rPr>
        <w:t xml:space="preserve"> по различным причинам объектов</w:t>
      </w:r>
      <w:r>
        <w:rPr>
          <w:rFonts w:ascii="Times New Roman" w:hAnsi="Times New Roman" w:cs="Times New Roman"/>
          <w:sz w:val="28"/>
          <w:szCs w:val="28"/>
        </w:rPr>
        <w:t xml:space="preserve"> и регистрации права муниципальной собственности на них в </w:t>
      </w:r>
      <w:r w:rsidR="001B1398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порядка списания такого имущества.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</w:t>
      </w:r>
      <w:r w:rsidR="00BE3E8D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городской Думы Краснодара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 п.</w:t>
      </w:r>
      <w:r w:rsidR="001B1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порядок списания в отношени</w:t>
      </w:r>
      <w:r w:rsidR="001B13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данной категории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урегулирован, однако требования к комплектности документов к случаю утраты имущества не адаптированы, что делает его применение невозможным.</w:t>
      </w:r>
    </w:p>
    <w:p w:rsidR="00836907" w:rsidRDefault="00BB4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74DC">
        <w:rPr>
          <w:rFonts w:ascii="Times New Roman" w:hAnsi="Times New Roman" w:cs="Times New Roman"/>
          <w:sz w:val="28"/>
          <w:szCs w:val="28"/>
        </w:rPr>
        <w:t>.</w:t>
      </w:r>
      <w:r w:rsidR="00892A6A">
        <w:rPr>
          <w:rFonts w:ascii="Times New Roman" w:hAnsi="Times New Roman" w:cs="Times New Roman"/>
          <w:sz w:val="28"/>
          <w:szCs w:val="28"/>
        </w:rPr>
        <w:t>21.</w:t>
      </w:r>
      <w:r w:rsidR="00F674DC">
        <w:rPr>
          <w:rFonts w:ascii="Times New Roman" w:hAnsi="Times New Roman" w:cs="Times New Roman"/>
          <w:sz w:val="28"/>
          <w:szCs w:val="28"/>
        </w:rPr>
        <w:t xml:space="preserve"> Существенно выросли темпы работ по регистрации права муниципальной собственности. Количество объектов с незарегистрированным правом снизилось до 661 объекта, их доля от общего количества числящихся в РМИ объектов недвижимости составила 3,8</w:t>
      </w:r>
      <w:r w:rsidR="00930F1C">
        <w:rPr>
          <w:rFonts w:ascii="Times New Roman" w:hAnsi="Times New Roman" w:cs="Times New Roman"/>
          <w:sz w:val="28"/>
          <w:szCs w:val="28"/>
        </w:rPr>
        <w:t> </w:t>
      </w:r>
      <w:r w:rsidR="00F674DC">
        <w:rPr>
          <w:rFonts w:ascii="Times New Roman" w:hAnsi="Times New Roman" w:cs="Times New Roman"/>
          <w:sz w:val="28"/>
          <w:szCs w:val="28"/>
        </w:rPr>
        <w:t>% (на 01.01.2024</w:t>
      </w:r>
      <w:r w:rsidR="000A48AC">
        <w:rPr>
          <w:rFonts w:ascii="Times New Roman" w:hAnsi="Times New Roman" w:cs="Times New Roman"/>
          <w:sz w:val="28"/>
          <w:szCs w:val="28"/>
        </w:rPr>
        <w:t xml:space="preserve"> – </w:t>
      </w:r>
      <w:r w:rsidR="00F674DC">
        <w:rPr>
          <w:rFonts w:ascii="Times New Roman" w:hAnsi="Times New Roman" w:cs="Times New Roman"/>
          <w:sz w:val="28"/>
          <w:szCs w:val="28"/>
        </w:rPr>
        <w:t>2 490 объектов или 15,9</w:t>
      </w:r>
      <w:r w:rsidR="00930F1C">
        <w:rPr>
          <w:rFonts w:ascii="Times New Roman" w:hAnsi="Times New Roman" w:cs="Times New Roman"/>
          <w:sz w:val="28"/>
          <w:szCs w:val="28"/>
        </w:rPr>
        <w:t> </w:t>
      </w:r>
      <w:r w:rsidR="00F674DC">
        <w:rPr>
          <w:rFonts w:ascii="Times New Roman" w:hAnsi="Times New Roman" w:cs="Times New Roman"/>
          <w:sz w:val="28"/>
          <w:szCs w:val="28"/>
        </w:rPr>
        <w:t>%).</w:t>
      </w:r>
    </w:p>
    <w:p w:rsidR="00836907" w:rsidRPr="007008F0" w:rsidRDefault="00F67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объем приходится на жилой фонд (610 объектов, из них 571 не </w:t>
      </w:r>
      <w:r w:rsidRPr="007008F0">
        <w:rPr>
          <w:rFonts w:ascii="Times New Roman" w:hAnsi="Times New Roman" w:cs="Times New Roman"/>
          <w:sz w:val="28"/>
          <w:szCs w:val="28"/>
        </w:rPr>
        <w:t xml:space="preserve">поставлены на кадастровый учет, включая 74 объекта ветхого и аварийного жилья). 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008F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 xml:space="preserve">с регистрацией прав на пользование имуществом муниципальных учреждений и МУП менее оптимистичная. Остаются не зарегистрированными право </w:t>
      </w:r>
      <w:r>
        <w:rPr>
          <w:rFonts w:ascii="Times New Roman" w:hAnsi="Times New Roman" w:cs="Times New Roman"/>
          <w:color w:val="000000" w:themeColor="text1"/>
          <w:sz w:val="28"/>
        </w:rPr>
        <w:t>оперативного управления на 385 объектов (8,7</w:t>
      </w:r>
      <w:r w:rsidR="00930F1C">
        <w:rPr>
          <w:rFonts w:ascii="Times New Roman" w:hAnsi="Times New Roman" w:cs="Times New Roman"/>
          <w:color w:val="000000" w:themeColor="text1"/>
          <w:sz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</w:rPr>
        <w:t>% от общего количества), хозяйственного ведения на 153 объекта (26,7</w:t>
      </w:r>
      <w:r w:rsidR="00930F1C">
        <w:rPr>
          <w:rFonts w:ascii="Times New Roman" w:hAnsi="Times New Roman" w:cs="Times New Roman"/>
          <w:color w:val="000000" w:themeColor="text1"/>
          <w:sz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</w:rPr>
        <w:t>%).</w:t>
      </w:r>
    </w:p>
    <w:p w:rsidR="00836907" w:rsidRDefault="00BB4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74DC">
        <w:rPr>
          <w:rFonts w:ascii="Times New Roman" w:hAnsi="Times New Roman" w:cs="Times New Roman"/>
          <w:sz w:val="28"/>
          <w:szCs w:val="28"/>
        </w:rPr>
        <w:t>.</w:t>
      </w:r>
      <w:r w:rsidR="00892A6A">
        <w:rPr>
          <w:rFonts w:ascii="Times New Roman" w:hAnsi="Times New Roman" w:cs="Times New Roman"/>
          <w:sz w:val="28"/>
          <w:szCs w:val="28"/>
        </w:rPr>
        <w:t>22.</w:t>
      </w:r>
      <w:r w:rsidR="00F674DC">
        <w:rPr>
          <w:rFonts w:ascii="Times New Roman" w:hAnsi="Times New Roman" w:cs="Times New Roman"/>
          <w:sz w:val="28"/>
          <w:szCs w:val="28"/>
        </w:rPr>
        <w:t xml:space="preserve"> Сохранению системных проблем в сфере управления и распоряжения имуществом, как и ранее, способствует: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муниципальных показателей оценки эффективности управления имуществом, так и неприменение федерального инструментария, утвержденного распоряжением Правительства РФ от 12.10.2020 № </w:t>
      </w:r>
      <w:r w:rsidRPr="00BE3E8D">
        <w:rPr>
          <w:rFonts w:ascii="Times New Roman" w:hAnsi="Times New Roman" w:cs="Times New Roman"/>
          <w:sz w:val="28"/>
          <w:szCs w:val="28"/>
        </w:rPr>
        <w:t>2645-р</w:t>
      </w:r>
      <w:r w:rsidRPr="00BE3E8D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0"/>
      </w:r>
      <w:r w:rsidRPr="00BE3E8D">
        <w:rPr>
          <w:rFonts w:ascii="Times New Roman" w:hAnsi="Times New Roman" w:cs="Times New Roman"/>
          <w:sz w:val="28"/>
          <w:szCs w:val="28"/>
        </w:rPr>
        <w:t>;</w:t>
      </w:r>
    </w:p>
    <w:p w:rsidR="00836907" w:rsidRDefault="00F67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разрознен</w:t>
      </w:r>
      <w:r w:rsidR="00BE3E8D">
        <w:rPr>
          <w:rFonts w:ascii="Times New Roman" w:hAnsi="Times New Roman" w:cs="Times New Roman"/>
          <w:sz w:val="28"/>
          <w:szCs w:val="28"/>
        </w:rPr>
        <w:t>ность, фрагментарность баз данных, применение версий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систем с низким уровнем аналитических возможностей, используемых для целей управления муниципальным имуществом</w:t>
      </w:r>
      <w:r w:rsidR="00B2764B">
        <w:rPr>
          <w:rFonts w:ascii="Times New Roman" w:hAnsi="Times New Roman" w:cs="Times New Roman"/>
          <w:sz w:val="28"/>
          <w:szCs w:val="28"/>
        </w:rPr>
        <w:t>.</w:t>
      </w:r>
    </w:p>
    <w:p w:rsidR="00836907" w:rsidRPr="00BC3191" w:rsidRDefault="00F674D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191">
        <w:rPr>
          <w:rFonts w:ascii="Times New Roman" w:hAnsi="Times New Roman" w:cs="Times New Roman"/>
          <w:sz w:val="28"/>
          <w:szCs w:val="28"/>
        </w:rPr>
        <w:t xml:space="preserve">Результаты управления пока не обеспечивают необходимые темпы трансформации системы управления муниципальным имуществом в приоритетных направлениях государственной политики в сфере имущественных отношений, установленных стратегическими документами РФ </w:t>
      </w:r>
      <w:r w:rsidRPr="00BC3191">
        <w:rPr>
          <w:rFonts w:ascii="Times New Roman" w:hAnsi="Times New Roman" w:cs="Times New Roman"/>
          <w:sz w:val="28"/>
        </w:rPr>
        <w:t xml:space="preserve">в области цифровизации и </w:t>
      </w:r>
      <w:r w:rsidRPr="00BC3191">
        <w:rPr>
          <w:rFonts w:ascii="Times New Roman" w:hAnsi="Times New Roman" w:cs="Times New Roman"/>
          <w:sz w:val="28"/>
          <w:szCs w:val="28"/>
        </w:rPr>
        <w:t>в сфере использования активов.</w:t>
      </w:r>
    </w:p>
    <w:p w:rsidR="00836907" w:rsidRDefault="00BB4EA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C3191">
        <w:rPr>
          <w:rFonts w:ascii="Times New Roman" w:eastAsia="Calibri" w:hAnsi="Times New Roman" w:cs="Times New Roman"/>
          <w:sz w:val="28"/>
          <w:szCs w:val="28"/>
        </w:rPr>
        <w:t>4</w:t>
      </w:r>
      <w:r w:rsidR="00F674DC" w:rsidRPr="00BC3191">
        <w:rPr>
          <w:rFonts w:ascii="Times New Roman" w:eastAsia="Calibri" w:hAnsi="Times New Roman" w:cs="Times New Roman"/>
          <w:sz w:val="28"/>
          <w:szCs w:val="28"/>
        </w:rPr>
        <w:t>.</w:t>
      </w:r>
      <w:r w:rsidR="00BE3E8D">
        <w:rPr>
          <w:rFonts w:ascii="Times New Roman" w:eastAsia="Calibri" w:hAnsi="Times New Roman" w:cs="Times New Roman"/>
          <w:sz w:val="28"/>
          <w:szCs w:val="28"/>
        </w:rPr>
        <w:t>23.</w:t>
      </w:r>
      <w:r w:rsidR="00F674DC" w:rsidRPr="00BC3191">
        <w:rPr>
          <w:rFonts w:ascii="Times New Roman" w:eastAsia="Calibri" w:hAnsi="Times New Roman" w:cs="Times New Roman"/>
          <w:sz w:val="28"/>
          <w:szCs w:val="28"/>
        </w:rPr>
        <w:t xml:space="preserve"> В результате проводимой ответственной долговой политики структура долга, не содержащая кредитов кредитных организаций, сохранилась. Муниципальный долг составил </w:t>
      </w:r>
      <w:r w:rsidR="00F674DC" w:rsidRPr="00BC31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F674DC" w:rsidRPr="00BC319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 w:rsidR="00F674DC" w:rsidRPr="00BC31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815</w:t>
      </w:r>
      <w:r w:rsidR="00F674DC" w:rsidRPr="00BC319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 w:rsidR="00F674DC" w:rsidRPr="00BC31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000,0</w:t>
      </w:r>
      <w:r w:rsidR="005129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F674DC" w:rsidRPr="00BC3191">
        <w:rPr>
          <w:rFonts w:ascii="Times New Roman" w:eastAsia="Calibri" w:hAnsi="Times New Roman" w:cs="Times New Roman"/>
          <w:sz w:val="28"/>
          <w:szCs w:val="28"/>
        </w:rPr>
        <w:t>тыс.</w:t>
      </w:r>
      <w:r w:rsidR="005129E6">
        <w:rPr>
          <w:rFonts w:ascii="Times New Roman" w:eastAsia="Calibri" w:hAnsi="Times New Roman" w:cs="Times New Roman"/>
          <w:sz w:val="28"/>
          <w:szCs w:val="28"/>
        </w:rPr>
        <w:t> </w:t>
      </w:r>
      <w:r w:rsidR="00F674DC" w:rsidRPr="00BC3191">
        <w:rPr>
          <w:rFonts w:ascii="Times New Roman" w:eastAsia="Calibri" w:hAnsi="Times New Roman" w:cs="Times New Roman"/>
          <w:sz w:val="28"/>
          <w:szCs w:val="28"/>
        </w:rPr>
        <w:t xml:space="preserve">рублей, </w:t>
      </w:r>
      <w:r w:rsidR="00F674DC" w:rsidRPr="00BC31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снизившись по сравнению с 2023 годом в 1,6 раза (-</w:t>
      </w:r>
      <w:r w:rsidR="00DB29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F674DC" w:rsidRPr="00BC31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1 568 300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,0 тыс. рублей) и включает обязательства по:</w:t>
      </w:r>
    </w:p>
    <w:p w:rsidR="00836907" w:rsidRDefault="00F674D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бюджетному кредиту на сумму 2 </w:t>
      </w:r>
      <w:r w:rsidR="00C57D7C">
        <w:rPr>
          <w:rFonts w:ascii="Times New Roman" w:eastAsia="Calibri" w:hAnsi="Times New Roman" w:cs="Times New Roman"/>
          <w:sz w:val="28"/>
          <w:szCs w:val="28"/>
        </w:rPr>
        <w:t>495 000,0 тыс. рублей (88,6 </w:t>
      </w:r>
      <w:r w:rsidR="007008F0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836907" w:rsidRDefault="00F674D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муниципальным облигациям на сумму </w:t>
      </w:r>
      <w:r w:rsidR="00C57D7C">
        <w:rPr>
          <w:rFonts w:ascii="Times New Roman" w:eastAsia="Calibri" w:hAnsi="Times New Roman" w:cs="Times New Roman"/>
          <w:sz w:val="28"/>
          <w:szCs w:val="28"/>
        </w:rPr>
        <w:t>320 000,0 тыс. рублей (21,9 </w:t>
      </w:r>
      <w:r w:rsidR="007008F0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836907" w:rsidRDefault="00F674D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МО город Краснодар относится к группе заемщиков с высоким уровнем долговой устойчивости. Уровень долговой нагрузки составил 7,4</w:t>
      </w:r>
      <w:r w:rsidR="00930F1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% и является минимальным за последние 5 лет.</w:t>
      </w:r>
    </w:p>
    <w:p w:rsidR="00836907" w:rsidRDefault="00F674DC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муниципа</w:t>
      </w:r>
      <w:r w:rsidR="00DB2910">
        <w:rPr>
          <w:rFonts w:ascii="Times New Roman" w:eastAsia="Calibri" w:hAnsi="Times New Roman" w:cs="Times New Roman"/>
          <w:sz w:val="28"/>
          <w:szCs w:val="28"/>
        </w:rPr>
        <w:t xml:space="preserve">льных внутренних заимствований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ходе исполнения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оптимизирована за счет исключения привлечения </w:t>
      </w:r>
      <w:r w:rsidR="00DB2910">
        <w:rPr>
          <w:rFonts w:ascii="Times New Roman" w:hAnsi="Times New Roman"/>
          <w:color w:val="000000" w:themeColor="text1"/>
          <w:sz w:val="28"/>
          <w:szCs w:val="28"/>
        </w:rPr>
        <w:t>новых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бюджетных и коммерческих кредитов, и в итоге </w:t>
      </w:r>
      <w:r>
        <w:rPr>
          <w:rFonts w:ascii="Times New Roman" w:eastAsia="Calibri" w:hAnsi="Times New Roman" w:cs="Times New Roman"/>
          <w:sz w:val="28"/>
          <w:szCs w:val="28"/>
        </w:rPr>
        <w:t>включала только погашение основной суммы долга по муниципальным облигациям (640 000,0</w:t>
      </w:r>
      <w:r w:rsidR="00930F1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930F1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рублей) и бюджетного кредита из бюджета Краснодарско</w:t>
      </w:r>
      <w:r w:rsidR="007008F0">
        <w:rPr>
          <w:rFonts w:ascii="Times New Roman" w:eastAsia="Calibri" w:hAnsi="Times New Roman" w:cs="Times New Roman"/>
          <w:sz w:val="28"/>
          <w:szCs w:val="28"/>
        </w:rPr>
        <w:t>го края (92 830,0</w:t>
      </w:r>
      <w:r w:rsidR="00930F1C">
        <w:rPr>
          <w:rFonts w:ascii="Times New Roman" w:eastAsia="Calibri" w:hAnsi="Times New Roman" w:cs="Times New Roman"/>
          <w:sz w:val="28"/>
          <w:szCs w:val="28"/>
        </w:rPr>
        <w:t> </w:t>
      </w:r>
      <w:r w:rsidR="007008F0">
        <w:rPr>
          <w:rFonts w:ascii="Times New Roman" w:eastAsia="Calibri" w:hAnsi="Times New Roman" w:cs="Times New Roman"/>
          <w:sz w:val="28"/>
          <w:szCs w:val="28"/>
        </w:rPr>
        <w:t>тыс.</w:t>
      </w:r>
      <w:r w:rsidR="00930F1C">
        <w:rPr>
          <w:rFonts w:ascii="Times New Roman" w:eastAsia="Calibri" w:hAnsi="Times New Roman" w:cs="Times New Roman"/>
          <w:sz w:val="28"/>
          <w:szCs w:val="28"/>
        </w:rPr>
        <w:t> </w:t>
      </w:r>
      <w:r w:rsidR="007008F0">
        <w:rPr>
          <w:rFonts w:ascii="Times New Roman" w:eastAsia="Calibri" w:hAnsi="Times New Roman" w:cs="Times New Roman"/>
          <w:sz w:val="28"/>
          <w:szCs w:val="28"/>
        </w:rPr>
        <w:t>рублей).</w:t>
      </w:r>
    </w:p>
    <w:p w:rsidR="00836907" w:rsidRPr="00E82BFB" w:rsidRDefault="00F674DC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отчетного года </w:t>
      </w:r>
      <w:r w:rsidR="00DB2910">
        <w:rPr>
          <w:rFonts w:ascii="Times New Roman" w:eastAsia="Calibri" w:hAnsi="Times New Roman" w:cs="Times New Roman"/>
          <w:sz w:val="28"/>
          <w:szCs w:val="28"/>
        </w:rPr>
        <w:t>указанная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рограмма 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исполнена на 100</w:t>
      </w:r>
      <w:r w:rsidR="00930F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291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F7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19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7F7A02">
        <w:rPr>
          <w:rFonts w:ascii="Times New Roman" w:hAnsi="Times New Roman" w:cs="Times New Roman"/>
          <w:sz w:val="28"/>
          <w:szCs w:val="28"/>
        </w:rPr>
        <w:t xml:space="preserve">ее </w:t>
      </w:r>
      <w:r w:rsidRPr="00BC3191">
        <w:rPr>
          <w:rFonts w:ascii="Times New Roman" w:hAnsi="Times New Roman" w:cs="Times New Roman"/>
          <w:sz w:val="28"/>
          <w:szCs w:val="28"/>
        </w:rPr>
        <w:t xml:space="preserve">оптимизацией </w:t>
      </w:r>
      <w:r w:rsidRPr="00BC3191">
        <w:rPr>
          <w:rFonts w:ascii="Times New Roman" w:eastAsia="Calibri" w:hAnsi="Times New Roman" w:cs="Times New Roman"/>
          <w:sz w:val="28"/>
          <w:szCs w:val="28"/>
        </w:rPr>
        <w:t>плановые расходы</w:t>
      </w:r>
      <w:r w:rsidRPr="00BC319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 </w:t>
      </w:r>
      <w:r w:rsidRPr="00BC3191">
        <w:rPr>
          <w:rFonts w:ascii="Times New Roman" w:eastAsia="Times New Roman" w:hAnsi="Times New Roman"/>
          <w:sz w:val="28"/>
          <w:szCs w:val="28"/>
        </w:rPr>
        <w:t>обслуживание</w:t>
      </w:r>
      <w:r w:rsidRPr="00BC319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долга </w:t>
      </w:r>
      <w:r w:rsidRPr="00BC3191">
        <w:rPr>
          <w:rFonts w:ascii="Times New Roman" w:hAnsi="Times New Roman" w:cs="Times New Roman"/>
          <w:iCs/>
          <w:sz w:val="28"/>
          <w:szCs w:val="28"/>
        </w:rPr>
        <w:t>снижены в 2 раза (-</w:t>
      </w:r>
      <w:r w:rsidR="00DB2910">
        <w:rPr>
          <w:rFonts w:ascii="Times New Roman" w:hAnsi="Times New Roman" w:cs="Times New Roman"/>
          <w:iCs/>
          <w:sz w:val="28"/>
          <w:szCs w:val="28"/>
        </w:rPr>
        <w:t> </w:t>
      </w:r>
      <w:r w:rsidRPr="00BC3191">
        <w:rPr>
          <w:rFonts w:ascii="Times New Roman" w:hAnsi="Times New Roman" w:cs="Times New Roman"/>
          <w:iCs/>
          <w:sz w:val="28"/>
          <w:szCs w:val="28"/>
        </w:rPr>
        <w:t>66 017,1</w:t>
      </w:r>
      <w:r w:rsidR="00C57D7C">
        <w:rPr>
          <w:rFonts w:ascii="Times New Roman" w:hAnsi="Times New Roman" w:cs="Times New Roman"/>
          <w:iCs/>
          <w:sz w:val="28"/>
          <w:szCs w:val="28"/>
        </w:rPr>
        <w:t> </w:t>
      </w:r>
      <w:r w:rsidRPr="00BC3191">
        <w:rPr>
          <w:rFonts w:ascii="Times New Roman" w:hAnsi="Times New Roman" w:cs="Times New Roman"/>
          <w:iCs/>
          <w:sz w:val="28"/>
          <w:szCs w:val="28"/>
        </w:rPr>
        <w:t>тыс.</w:t>
      </w:r>
      <w:r w:rsidR="00C57D7C">
        <w:rPr>
          <w:rFonts w:ascii="Times New Roman" w:hAnsi="Times New Roman" w:cs="Times New Roman"/>
          <w:iCs/>
          <w:sz w:val="28"/>
          <w:szCs w:val="28"/>
        </w:rPr>
        <w:t> </w:t>
      </w:r>
      <w:r w:rsidRPr="00BC3191">
        <w:rPr>
          <w:rFonts w:ascii="Times New Roman" w:hAnsi="Times New Roman" w:cs="Times New Roman"/>
          <w:iCs/>
          <w:sz w:val="28"/>
          <w:szCs w:val="28"/>
        </w:rPr>
        <w:t>рублей) и в</w:t>
      </w:r>
      <w:r w:rsidRPr="00BC3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итоге </w:t>
      </w:r>
      <w:r w:rsidRPr="00BC3191">
        <w:rPr>
          <w:rFonts w:ascii="Times New Roman" w:hAnsi="Times New Roman" w:cs="Times New Roman"/>
          <w:sz w:val="28"/>
          <w:szCs w:val="28"/>
        </w:rPr>
        <w:t>составили 67 142,4</w:t>
      </w:r>
      <w:r w:rsidR="00930F1C">
        <w:rPr>
          <w:rFonts w:ascii="Times New Roman" w:hAnsi="Times New Roman" w:cs="Times New Roman"/>
          <w:sz w:val="28"/>
          <w:szCs w:val="28"/>
        </w:rPr>
        <w:t> </w:t>
      </w:r>
      <w:r w:rsidRPr="00BC3191">
        <w:rPr>
          <w:rFonts w:ascii="Times New Roman" w:hAnsi="Times New Roman" w:cs="Times New Roman"/>
          <w:sz w:val="28"/>
          <w:szCs w:val="28"/>
        </w:rPr>
        <w:t>тыс.</w:t>
      </w:r>
      <w:r w:rsidR="00930F1C">
        <w:rPr>
          <w:rFonts w:ascii="Times New Roman" w:hAnsi="Times New Roman" w:cs="Times New Roman"/>
          <w:sz w:val="28"/>
          <w:szCs w:val="28"/>
        </w:rPr>
        <w:t> </w:t>
      </w:r>
      <w:r w:rsidRPr="00BC3191">
        <w:rPr>
          <w:rFonts w:ascii="Times New Roman" w:hAnsi="Times New Roman" w:cs="Times New Roman"/>
          <w:sz w:val="28"/>
          <w:szCs w:val="28"/>
        </w:rPr>
        <w:t>рублей (100</w:t>
      </w:r>
      <w:r w:rsidR="00930F1C">
        <w:rPr>
          <w:rFonts w:ascii="Times New Roman" w:hAnsi="Times New Roman" w:cs="Times New Roman"/>
          <w:sz w:val="28"/>
          <w:szCs w:val="28"/>
        </w:rPr>
        <w:t> </w:t>
      </w:r>
      <w:r w:rsidRPr="00BC3191">
        <w:rPr>
          <w:rFonts w:ascii="Times New Roman" w:hAnsi="Times New Roman" w:cs="Times New Roman"/>
          <w:sz w:val="28"/>
          <w:szCs w:val="28"/>
        </w:rPr>
        <w:t xml:space="preserve">% к плану), </w:t>
      </w:r>
      <w:r w:rsidRPr="00BC31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сократившись по отношению к 2023</w:t>
      </w:r>
      <w:r w:rsidR="00930F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C3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чем в 1,5 раза (на 42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> 314,0</w:t>
      </w:r>
      <w:r w:rsidR="00930F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930F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или 38,7</w:t>
      </w:r>
      <w:r w:rsidR="00930F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E00DC6" w:rsidRPr="009E6AAF" w:rsidRDefault="009E6AAF" w:rsidP="009E6A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00DC6">
        <w:rPr>
          <w:rFonts w:ascii="Times New Roman" w:eastAsia="Calibri" w:hAnsi="Times New Roman" w:cs="Times New Roman"/>
          <w:sz w:val="28"/>
          <w:szCs w:val="28"/>
        </w:rPr>
        <w:t xml:space="preserve">Подробная информация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части анализа </w:t>
      </w:r>
      <w:r w:rsidR="005742C1">
        <w:rPr>
          <w:rFonts w:ascii="Times New Roman" w:eastAsia="Calibri" w:hAnsi="Times New Roman" w:cs="Times New Roman"/>
          <w:sz w:val="28"/>
          <w:szCs w:val="28"/>
        </w:rPr>
        <w:t xml:space="preserve">исполнения </w:t>
      </w:r>
      <w:r w:rsidRPr="009E6AAF">
        <w:rPr>
          <w:rFonts w:ascii="Times New Roman" w:eastAsia="Calibri" w:hAnsi="Times New Roman" w:cs="Times New Roman"/>
          <w:sz w:val="28"/>
          <w:szCs w:val="28"/>
        </w:rPr>
        <w:t>доход</w:t>
      </w:r>
      <w:r w:rsidR="005742C1">
        <w:rPr>
          <w:rFonts w:ascii="Times New Roman" w:eastAsia="Calibri" w:hAnsi="Times New Roman" w:cs="Times New Roman"/>
          <w:sz w:val="28"/>
          <w:szCs w:val="28"/>
        </w:rPr>
        <w:t>ной части</w:t>
      </w:r>
      <w:r w:rsidRPr="009E6AAF">
        <w:rPr>
          <w:rFonts w:ascii="Times New Roman" w:eastAsia="Calibri" w:hAnsi="Times New Roman" w:cs="Times New Roman"/>
          <w:sz w:val="28"/>
          <w:szCs w:val="28"/>
        </w:rPr>
        <w:t xml:space="preserve"> местного бюджета содержится в </w:t>
      </w:r>
      <w:r w:rsidR="005742C1">
        <w:rPr>
          <w:rFonts w:ascii="Times New Roman" w:eastAsia="Calibri" w:hAnsi="Times New Roman" w:cs="Times New Roman"/>
          <w:sz w:val="28"/>
          <w:szCs w:val="28"/>
        </w:rPr>
        <w:t>п</w:t>
      </w:r>
      <w:r w:rsidRPr="009E6AAF">
        <w:rPr>
          <w:rFonts w:ascii="Times New Roman" w:eastAsia="Calibri" w:hAnsi="Times New Roman" w:cs="Times New Roman"/>
          <w:sz w:val="28"/>
          <w:szCs w:val="28"/>
        </w:rPr>
        <w:t>риложении №</w:t>
      </w:r>
      <w:r w:rsidR="005742C1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 w:rsidRPr="009E6AAF">
        <w:rPr>
          <w:rFonts w:ascii="Times New Roman" w:eastAsia="Calibri" w:hAnsi="Times New Roman" w:cs="Times New Roman"/>
          <w:sz w:val="28"/>
          <w:szCs w:val="28"/>
        </w:rPr>
        <w:t>, дефицита бюджета</w:t>
      </w:r>
      <w:r w:rsidR="00574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2C1" w:rsidRPr="009E6AAF">
        <w:rPr>
          <w:rFonts w:ascii="Times New Roman" w:eastAsia="Calibri" w:hAnsi="Times New Roman" w:cs="Times New Roman"/>
          <w:sz w:val="28"/>
          <w:szCs w:val="28"/>
        </w:rPr>
        <w:t xml:space="preserve">муниципального долга </w:t>
      </w:r>
      <w:r w:rsidR="00465AE8">
        <w:rPr>
          <w:rFonts w:ascii="Times New Roman" w:eastAsia="Calibri" w:hAnsi="Times New Roman" w:cs="Times New Roman"/>
          <w:sz w:val="28"/>
          <w:szCs w:val="28"/>
        </w:rPr>
        <w:t>–</w:t>
      </w:r>
      <w:r w:rsidRPr="009E6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0DC6" w:rsidRPr="009E6AA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742C1">
        <w:rPr>
          <w:rFonts w:ascii="Times New Roman" w:eastAsia="Calibri" w:hAnsi="Times New Roman" w:cs="Times New Roman"/>
          <w:sz w:val="28"/>
          <w:szCs w:val="28"/>
        </w:rPr>
        <w:t>п</w:t>
      </w:r>
      <w:r w:rsidR="00E00DC6" w:rsidRPr="009E6AAF">
        <w:rPr>
          <w:rFonts w:ascii="Times New Roman" w:eastAsia="Calibri" w:hAnsi="Times New Roman" w:cs="Times New Roman"/>
          <w:sz w:val="28"/>
          <w:szCs w:val="28"/>
        </w:rPr>
        <w:t>риложении №</w:t>
      </w:r>
      <w:r w:rsidR="005742C1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="00E00DC6" w:rsidRPr="009E6A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907" w:rsidRPr="00E00DC6" w:rsidRDefault="00E00DC6" w:rsidP="00E00DC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836907" w:rsidRDefault="00BB4EA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BFB">
        <w:rPr>
          <w:rFonts w:ascii="Times New Roman" w:eastAsia="Calibri" w:hAnsi="Times New Roman" w:cs="Times New Roman"/>
          <w:b/>
          <w:sz w:val="28"/>
          <w:szCs w:val="28"/>
        </w:rPr>
        <w:t>5. А</w:t>
      </w:r>
      <w:r w:rsidR="00F674DC" w:rsidRPr="00E82BFB">
        <w:rPr>
          <w:rFonts w:ascii="Times New Roman" w:eastAsia="Calibri" w:hAnsi="Times New Roman" w:cs="Times New Roman"/>
          <w:b/>
          <w:sz w:val="28"/>
          <w:szCs w:val="28"/>
        </w:rPr>
        <w:t>нализ расходов местного бюджета</w:t>
      </w:r>
    </w:p>
    <w:p w:rsidR="00FA1DD7" w:rsidRDefault="00FA1DD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FA1DD7" w:rsidRDefault="00D84D4E" w:rsidP="00465AE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5.</w:t>
      </w:r>
      <w:r w:rsidR="00F674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Уточненный план по расходам местного бюджета составил</w:t>
      </w:r>
      <w:r w:rsidR="00700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95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273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293,5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тыс.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рублей, в том числе за счет средств вышестоящих бюджетов – 57 070 336,1 тыс. рублей (59,9 %). Изменение расходной части местного бюджета представлено на рисунке.</w:t>
      </w:r>
    </w:p>
    <w:p w:rsidR="00836907" w:rsidRPr="00FA1DD7" w:rsidRDefault="00FA1DD7" w:rsidP="00FA1DD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 wp14:anchorId="622CFFC1" wp14:editId="735C8619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563370" cy="1754505"/>
            <wp:effectExtent l="0" t="0" r="0" b="0"/>
            <wp:wrapThrough wrapText="bothSides">
              <wp:wrapPolygon edited="0">
                <wp:start x="0" y="0"/>
                <wp:lineTo x="0" y="21342"/>
                <wp:lineTo x="21319" y="21342"/>
                <wp:lineTo x="2131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4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течение года в основные характеристики местного бюджета внесено 14 изменений, в результате чего объем расходов увеличен на 33,3</w:t>
      </w:r>
      <w:r w:rsidR="00240DB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%</w:t>
      </w:r>
      <w:r w:rsidR="007008F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674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(+</w:t>
      </w:r>
      <w:r w:rsidR="00465AE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674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23 794 009,9</w:t>
      </w:r>
      <w:r w:rsidR="00BE531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тыс.</w:t>
      </w:r>
      <w:r w:rsidR="00BE531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рублей). 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Существенное увеличение произошло по ДМС и ГЗ – на 8 393 986,0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(рост в 11,4 раза), ДГХ и ТЭК – на 5 093 423,2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(+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89,6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%), Департаменту образования – на 4 924 397,3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(+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19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%), Департаменту строительства – на 2 330 218,4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(+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13,9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%), Департаменту транспорта – на 1 845 218,2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(+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15,4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%).</w:t>
      </w:r>
      <w:r w:rsidR="00EC26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-65405</wp:posOffset>
            </wp:positionH>
            <wp:positionV relativeFrom="paragraph">
              <wp:posOffset>683260</wp:posOffset>
            </wp:positionV>
            <wp:extent cx="2642235" cy="1795780"/>
            <wp:effectExtent l="0" t="0" r="5715" b="0"/>
            <wp:wrapThrough wrapText="bothSides">
              <wp:wrapPolygon edited="1">
                <wp:start x="0" y="0"/>
                <wp:lineTo x="0" y="21458"/>
                <wp:lineTo x="21513" y="21458"/>
                <wp:lineTo x="21513" y="0"/>
                <wp:lineTo x="0" y="0"/>
              </wp:wrapPolygon>
            </wp:wrapThrough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264223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D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 Расходы местного бюджета исполнены в сумме 92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455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894,4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или на 97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% от плана. Структура исполнения расходов местного бюджета представлена на 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диаграмме. Не освоены бюджетные ассигнования в сумме</w:t>
      </w:r>
      <w:r w:rsidR="00700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BE53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817</w:t>
      </w:r>
      <w:r w:rsidR="00BE53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399,1</w:t>
      </w:r>
      <w:r w:rsidR="00BE53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BE53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рублей, из них в наибольшем объеме по разделу «Образование» – 1 878 888,5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(3,4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 от плана</w:t>
      </w:r>
      <w:r w:rsidRPr="00E82BFB">
        <w:rPr>
          <w:rFonts w:ascii="Times New Roman" w:eastAsia="Times New Roman" w:hAnsi="Times New Roman" w:cs="Times New Roman"/>
          <w:bCs/>
          <w:sz w:val="28"/>
          <w:szCs w:val="28"/>
        </w:rPr>
        <w:t xml:space="preserve">) в основном, по причине допущенных </w:t>
      </w:r>
      <w:r w:rsidRPr="00E82BFB">
        <w:rPr>
          <w:rFonts w:ascii="Times New Roman" w:eastAsia="Calibri" w:hAnsi="Times New Roman" w:cs="Times New Roman"/>
          <w:sz w:val="28"/>
          <w:szCs w:val="28"/>
          <w:lang w:eastAsia="ru-RU"/>
        </w:rPr>
        <w:t>подрядными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нарушений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сроков исполнения контрактов, в результате чего сроки приемки выполненны</w:t>
      </w:r>
      <w:r w:rsidR="00E42BE9">
        <w:rPr>
          <w:rFonts w:ascii="Times New Roman" w:eastAsia="Calibri" w:hAnsi="Times New Roman" w:cs="Times New Roman"/>
          <w:sz w:val="28"/>
          <w:szCs w:val="28"/>
          <w:lang w:eastAsia="ru-RU"/>
        </w:rPr>
        <w:t>х работ перенесены на 2025 год</w:t>
      </w:r>
    </w:p>
    <w:p w:rsidR="00836907" w:rsidRPr="00E82BFB" w:rsidRDefault="00F674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Наибольший удельный вес занимают расходы по предоставлению субсидий учреждениям, некоммерческим организациям (36,6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%), капитальные вложения в объекты муниципальной собственности (29,6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%), а также расходы на закупку товаров, 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работ и услуг для муниципальных нужд (15,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4 </w:t>
      </w: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%)</w:t>
      </w:r>
      <w:r w:rsidR="007D29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36907" w:rsidRDefault="00D84D4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5.</w:t>
      </w:r>
      <w:r w:rsidR="00F674DC"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 Основную часть расходов местного бюджета составляют расходные обязательства, связанные с решением вопросов местного 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значения городского округа – 72 </w:t>
      </w:r>
      <w:r w:rsidR="00F674DC"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140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232,9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(78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 w:rsidRPr="00E82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 от общего объема расходов местного бюджета). Расходные обязательства на решение вопросов, не отнесенных к вопросам местного значения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городского округа, составили в 2024 году</w:t>
      </w:r>
      <w:r w:rsidR="00700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BE53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034</w:t>
      </w:r>
      <w:r w:rsidR="00BE53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810,9</w:t>
      </w:r>
      <w:r w:rsidR="00BE53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BE53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или 2,2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%, из них связанные с установленными за счет местного бюджета дополнительными мерами социальной поддержки и социальной помощи для отдельных категорий граждан – 1 326 405,2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рублей.</w:t>
      </w:r>
    </w:p>
    <w:p w:rsidR="00836907" w:rsidRDefault="00D84D4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5.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 Уточненный план по расходам за счет средств, передаваемых из бюджета Краснодарского края, составил 57 070 336,1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или 59,9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 в общем объеме расходов, исполнено – 55 173 030,0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или 96,7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 от плана.</w:t>
      </w:r>
      <w:r w:rsidR="00F6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Неисполнение расходов за счет средств межбюджетных трансферто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сложилось в сумме 1 897 306,1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240D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рублей.</w:t>
      </w:r>
    </w:p>
    <w:p w:rsidR="00EC26DB" w:rsidRDefault="00EC26D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Подробнее общий анализ расходов местного бюджета изложен в приложении № 11.</w:t>
      </w:r>
    </w:p>
    <w:p w:rsidR="00836907" w:rsidRDefault="00D84D4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674D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5.</w:t>
      </w:r>
      <w:r w:rsidR="00F674DC">
        <w:rPr>
          <w:rFonts w:ascii="Times New Roman" w:hAnsi="Times New Roman"/>
          <w:sz w:val="28"/>
        </w:rPr>
        <w:t xml:space="preserve"> Реализация мероприятий, направленных на достижение целей 5</w:t>
      </w:r>
      <w:r w:rsidR="00E9157D">
        <w:rPr>
          <w:rFonts w:ascii="Times New Roman" w:hAnsi="Times New Roman"/>
          <w:sz w:val="28"/>
        </w:rPr>
        <w:t> </w:t>
      </w:r>
      <w:r w:rsidR="00F674DC">
        <w:rPr>
          <w:rFonts w:ascii="Times New Roman" w:hAnsi="Times New Roman"/>
          <w:sz w:val="28"/>
        </w:rPr>
        <w:t xml:space="preserve">Национальных проектов (11 Региональных проектов), осуществляется 6 ГРБС по 7 Программам. Исполнение </w:t>
      </w:r>
      <w:r w:rsidR="0078618F">
        <w:rPr>
          <w:rFonts w:ascii="Times New Roman" w:hAnsi="Times New Roman"/>
          <w:sz w:val="28"/>
        </w:rPr>
        <w:t>расходов составило 16 288 664,4 </w:t>
      </w:r>
      <w:r w:rsidR="00F674DC">
        <w:rPr>
          <w:rFonts w:ascii="Times New Roman" w:hAnsi="Times New Roman"/>
          <w:sz w:val="28"/>
        </w:rPr>
        <w:t>тыс.</w:t>
      </w:r>
      <w:r w:rsidR="0078618F">
        <w:rPr>
          <w:rFonts w:ascii="Times New Roman" w:hAnsi="Times New Roman"/>
          <w:sz w:val="28"/>
        </w:rPr>
        <w:t> </w:t>
      </w:r>
      <w:r w:rsidR="00F674DC">
        <w:rPr>
          <w:rFonts w:ascii="Times New Roman" w:hAnsi="Times New Roman"/>
          <w:sz w:val="28"/>
        </w:rPr>
        <w:t>рублей (93,5</w:t>
      </w:r>
      <w:r w:rsidR="00E9157D">
        <w:rPr>
          <w:rFonts w:ascii="Times New Roman" w:hAnsi="Times New Roman"/>
          <w:sz w:val="28"/>
        </w:rPr>
        <w:t> </w:t>
      </w:r>
      <w:r w:rsidR="00F674DC">
        <w:rPr>
          <w:rFonts w:ascii="Times New Roman" w:hAnsi="Times New Roman"/>
          <w:sz w:val="28"/>
        </w:rPr>
        <w:t xml:space="preserve">% от плана). </w:t>
      </w:r>
    </w:p>
    <w:p w:rsidR="00836907" w:rsidRPr="00E82BFB" w:rsidRDefault="00F674D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анализа исполнения мероприятий, направленных на достижение целей Национальных (региональных) проектов, отмечаем </w:t>
      </w:r>
      <w:r w:rsidRPr="00E82BFB">
        <w:rPr>
          <w:rFonts w:ascii="Times New Roman" w:hAnsi="Times New Roman"/>
          <w:sz w:val="28"/>
        </w:rPr>
        <w:t>следующее.</w:t>
      </w:r>
    </w:p>
    <w:p w:rsidR="00836907" w:rsidRPr="00E82BFB" w:rsidRDefault="00D84D4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82BFB">
        <w:rPr>
          <w:rFonts w:ascii="Times New Roman" w:eastAsia="Calibri" w:hAnsi="Times New Roman"/>
          <w:sz w:val="28"/>
          <w:szCs w:val="28"/>
        </w:rPr>
        <w:t>5.5</w:t>
      </w:r>
      <w:r w:rsidR="00F674DC" w:rsidRPr="00E82BFB">
        <w:rPr>
          <w:rFonts w:ascii="Times New Roman" w:eastAsia="Calibri" w:hAnsi="Times New Roman"/>
          <w:sz w:val="28"/>
          <w:szCs w:val="28"/>
        </w:rPr>
        <w:t>.1. Н</w:t>
      </w:r>
      <w:r w:rsidR="00F674DC" w:rsidRPr="00E82BFB">
        <w:rPr>
          <w:rFonts w:ascii="Times New Roman" w:eastAsia="Times New Roman" w:hAnsi="Times New Roman"/>
          <w:bCs/>
          <w:color w:val="000000"/>
          <w:sz w:val="28"/>
          <w:szCs w:val="28"/>
        </w:rPr>
        <w:t>ациональный проект «Безопасные качественные дороги» (</w:t>
      </w:r>
      <w:r w:rsidR="00F674DC" w:rsidRPr="00E82BFB">
        <w:rPr>
          <w:rFonts w:ascii="Times New Roman" w:eastAsia="Calibri" w:hAnsi="Times New Roman"/>
          <w:sz w:val="28"/>
          <w:szCs w:val="28"/>
        </w:rPr>
        <w:t>Региональный проект «Развитие общественного транспорта»</w:t>
      </w:r>
      <w:r w:rsidR="00F674DC" w:rsidRPr="00E82BFB"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</w:p>
    <w:p w:rsidR="00836907" w:rsidRPr="00E82BFB" w:rsidRDefault="006C48CC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</w:rPr>
      </w:pPr>
      <w:r w:rsidRPr="00E82BFB">
        <w:rPr>
          <w:rFonts w:ascii="Times New Roman" w:hAnsi="Times New Roman"/>
          <w:sz w:val="28"/>
        </w:rPr>
        <w:t>Наблюдается</w:t>
      </w:r>
      <w:r w:rsidR="00F674DC" w:rsidRPr="00E82BFB">
        <w:rPr>
          <w:rFonts w:ascii="Times New Roman" w:hAnsi="Times New Roman"/>
          <w:sz w:val="28"/>
        </w:rPr>
        <w:t xml:space="preserve"> низкий темп выполняемых работ при создании объекта транспортной инфраструктуры в рамках Концессионного соглашения, связанный с корректировкой документации по планировке территории на строительство линейного объекта, увеличением количества изымаемых объектов, а также оспариваемых в судебном порядке дел. Показатель результативности предоставления Субсидии достигнут путем уменьшения планового значения построенных трамвайных путей с 14,6 км </w:t>
      </w:r>
      <w:r w:rsidR="00F674DC" w:rsidRPr="00E82BFB">
        <w:rPr>
          <w:rFonts w:ascii="Times New Roman" w:hAnsi="Times New Roman"/>
          <w:sz w:val="28"/>
        </w:rPr>
        <w:br/>
        <w:t>до 1,4 км (под фактически достигнутое значение).</w:t>
      </w:r>
    </w:p>
    <w:p w:rsidR="00836907" w:rsidRPr="00E82BFB" w:rsidRDefault="00D84D4E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E82BFB">
        <w:rPr>
          <w:rFonts w:ascii="Times New Roman" w:eastAsia="Calibri" w:hAnsi="Times New Roman"/>
          <w:sz w:val="28"/>
          <w:szCs w:val="28"/>
        </w:rPr>
        <w:t>5</w:t>
      </w:r>
      <w:r w:rsidR="00F674DC" w:rsidRPr="00E82BFB">
        <w:rPr>
          <w:rFonts w:ascii="Times New Roman" w:eastAsia="Calibri" w:hAnsi="Times New Roman"/>
          <w:sz w:val="28"/>
          <w:szCs w:val="28"/>
        </w:rPr>
        <w:t>.</w:t>
      </w:r>
      <w:r w:rsidRPr="00E82BFB">
        <w:rPr>
          <w:rFonts w:ascii="Times New Roman" w:eastAsia="Calibri" w:hAnsi="Times New Roman"/>
          <w:sz w:val="28"/>
          <w:szCs w:val="28"/>
        </w:rPr>
        <w:t>5.</w:t>
      </w:r>
      <w:r w:rsidR="00F674DC" w:rsidRPr="00E82BFB">
        <w:rPr>
          <w:rFonts w:ascii="Times New Roman" w:eastAsia="Calibri" w:hAnsi="Times New Roman"/>
          <w:sz w:val="28"/>
          <w:szCs w:val="28"/>
        </w:rPr>
        <w:t>2. Национальный проект «Образование» (Региональный проект «Современная школа»).</w:t>
      </w:r>
    </w:p>
    <w:p w:rsidR="00836907" w:rsidRDefault="00F674D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82BFB">
        <w:rPr>
          <w:rFonts w:ascii="Times New Roman" w:eastAsia="Calibri" w:hAnsi="Times New Roman"/>
          <w:sz w:val="28"/>
          <w:szCs w:val="28"/>
        </w:rPr>
        <w:t>Не освоены ассигнования в сумме 922 107,8</w:t>
      </w:r>
      <w:r w:rsidR="0078618F">
        <w:rPr>
          <w:rFonts w:ascii="Times New Roman" w:eastAsia="Calibri" w:hAnsi="Times New Roman"/>
          <w:sz w:val="28"/>
          <w:szCs w:val="28"/>
        </w:rPr>
        <w:t> </w:t>
      </w:r>
      <w:r w:rsidRPr="00E82BFB">
        <w:rPr>
          <w:rFonts w:ascii="Times New Roman" w:eastAsia="Calibri" w:hAnsi="Times New Roman"/>
          <w:sz w:val="28"/>
          <w:szCs w:val="28"/>
        </w:rPr>
        <w:t>тыс.</w:t>
      </w:r>
      <w:r w:rsidR="0078618F">
        <w:rPr>
          <w:rFonts w:ascii="Times New Roman" w:eastAsia="Calibri" w:hAnsi="Times New Roman"/>
          <w:sz w:val="28"/>
          <w:szCs w:val="28"/>
        </w:rPr>
        <w:t> </w:t>
      </w:r>
      <w:r w:rsidRPr="00E82BFB">
        <w:rPr>
          <w:rFonts w:ascii="Times New Roman" w:eastAsia="Calibri" w:hAnsi="Times New Roman"/>
          <w:sz w:val="28"/>
          <w:szCs w:val="28"/>
        </w:rPr>
        <w:t>рублей (</w:t>
      </w:r>
      <w:r w:rsidRPr="00E82BFB">
        <w:rPr>
          <w:rFonts w:ascii="Times New Roman" w:eastAsia="Calibri" w:hAnsi="Times New Roman"/>
          <w:sz w:val="24"/>
          <w:szCs w:val="24"/>
        </w:rPr>
        <w:t xml:space="preserve">из них средства бюджета Краснодарского края – </w:t>
      </w:r>
      <w:r w:rsidRPr="00E82BFB">
        <w:rPr>
          <w:rFonts w:ascii="Times New Roman" w:eastAsia="Times New Roman" w:hAnsi="Times New Roman"/>
          <w:bCs/>
          <w:color w:val="000000"/>
          <w:sz w:val="28"/>
          <w:szCs w:val="28"/>
        </w:rPr>
        <w:t>899 343,4</w:t>
      </w:r>
      <w:r w:rsidR="0078618F">
        <w:rPr>
          <w:rFonts w:ascii="Times New Roman" w:eastAsia="Times New Roman" w:hAnsi="Times New Roman"/>
          <w:bCs/>
          <w:color w:val="000000"/>
          <w:sz w:val="28"/>
          <w:szCs w:val="28"/>
        </w:rPr>
        <w:t> </w:t>
      </w:r>
      <w:r w:rsidRPr="00E82BFB">
        <w:rPr>
          <w:rFonts w:ascii="Times New Roman" w:eastAsia="Calibri" w:hAnsi="Times New Roman"/>
          <w:sz w:val="24"/>
          <w:szCs w:val="24"/>
        </w:rPr>
        <w:t>тыс.</w:t>
      </w:r>
      <w:r w:rsidR="0078618F">
        <w:rPr>
          <w:rFonts w:ascii="Times New Roman" w:eastAsia="Calibri" w:hAnsi="Times New Roman"/>
          <w:sz w:val="24"/>
          <w:szCs w:val="24"/>
        </w:rPr>
        <w:t> </w:t>
      </w:r>
      <w:r w:rsidRPr="00E82BFB">
        <w:rPr>
          <w:rFonts w:ascii="Times New Roman" w:eastAsia="Calibri" w:hAnsi="Times New Roman"/>
          <w:sz w:val="24"/>
          <w:szCs w:val="24"/>
        </w:rPr>
        <w:t>рублей</w:t>
      </w:r>
      <w:r w:rsidRPr="00E82BFB">
        <w:rPr>
          <w:rFonts w:ascii="Times New Roman" w:eastAsia="Calibri" w:hAnsi="Times New Roman"/>
          <w:sz w:val="28"/>
          <w:szCs w:val="28"/>
        </w:rPr>
        <w:t>) по</w:t>
      </w:r>
      <w:r>
        <w:rPr>
          <w:rFonts w:ascii="Times New Roman" w:eastAsia="Calibri" w:hAnsi="Times New Roman"/>
          <w:sz w:val="28"/>
          <w:szCs w:val="28"/>
        </w:rPr>
        <w:t xml:space="preserve"> 4 объектам социальной сферы, сданным в эксплуатацию в отчетном году. Техническая готовность объек</w:t>
      </w:r>
      <w:r w:rsidR="007D2930">
        <w:rPr>
          <w:rFonts w:ascii="Times New Roman" w:eastAsia="Calibri" w:hAnsi="Times New Roman"/>
          <w:sz w:val="28"/>
          <w:szCs w:val="28"/>
        </w:rPr>
        <w:t>тов составляет от 25</w:t>
      </w:r>
      <w:r w:rsidR="0078618F">
        <w:rPr>
          <w:rFonts w:ascii="Times New Roman" w:eastAsia="Calibri" w:hAnsi="Times New Roman"/>
          <w:sz w:val="28"/>
          <w:szCs w:val="28"/>
        </w:rPr>
        <w:t> </w:t>
      </w:r>
      <w:r w:rsidR="007D2930">
        <w:rPr>
          <w:rFonts w:ascii="Times New Roman" w:eastAsia="Calibri" w:hAnsi="Times New Roman"/>
          <w:sz w:val="28"/>
          <w:szCs w:val="28"/>
        </w:rPr>
        <w:t>% до 92</w:t>
      </w:r>
      <w:r w:rsidR="0078618F">
        <w:rPr>
          <w:rFonts w:ascii="Times New Roman" w:eastAsia="Calibri" w:hAnsi="Times New Roman"/>
          <w:sz w:val="28"/>
          <w:szCs w:val="28"/>
        </w:rPr>
        <w:t> </w:t>
      </w:r>
      <w:r w:rsidR="007D2930">
        <w:rPr>
          <w:rFonts w:ascii="Times New Roman" w:eastAsia="Calibri" w:hAnsi="Times New Roman"/>
          <w:sz w:val="28"/>
          <w:szCs w:val="28"/>
        </w:rPr>
        <w:t>% –</w:t>
      </w:r>
      <w:r>
        <w:rPr>
          <w:rFonts w:ascii="Times New Roman" w:eastAsia="Calibri" w:hAnsi="Times New Roman"/>
          <w:sz w:val="28"/>
          <w:szCs w:val="28"/>
        </w:rPr>
        <w:t xml:space="preserve"> в связи с нарушениями подрядными </w:t>
      </w:r>
      <w:r>
        <w:rPr>
          <w:rFonts w:ascii="Times New Roman" w:eastAsia="Calibri" w:hAnsi="Times New Roman"/>
          <w:sz w:val="28"/>
          <w:szCs w:val="28"/>
        </w:rPr>
        <w:lastRenderedPageBreak/>
        <w:t>организациями сроков исполнения контрактов, приемка выполненных работ по ним перенесена на 2025 год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36907" w:rsidRDefault="00D84D4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5.5</w:t>
      </w:r>
      <w:r w:rsidR="00F674DC">
        <w:rPr>
          <w:rFonts w:ascii="Times New Roman" w:eastAsia="Times New Roman" w:hAnsi="Times New Roman"/>
          <w:bCs/>
          <w:sz w:val="28"/>
          <w:szCs w:val="28"/>
        </w:rPr>
        <w:t xml:space="preserve">.3. Национальный проект «Жильё и </w:t>
      </w:r>
      <w:r w:rsidR="00F674DC">
        <w:rPr>
          <w:rFonts w:ascii="Times New Roman" w:eastAsia="Times New Roman" w:hAnsi="Times New Roman"/>
          <w:bCs/>
          <w:color w:val="000000"/>
          <w:sz w:val="28"/>
          <w:szCs w:val="28"/>
        </w:rPr>
        <w:t>городская среда» (</w:t>
      </w:r>
      <w:r w:rsidR="00F674DC">
        <w:rPr>
          <w:rFonts w:ascii="Times New Roman" w:eastAsia="Times New Roman" w:hAnsi="Times New Roman"/>
          <w:bCs/>
          <w:sz w:val="28"/>
          <w:szCs w:val="28"/>
        </w:rPr>
        <w:t>Региональный проект «Жильё»</w:t>
      </w:r>
      <w:r w:rsidR="00F674DC"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</w:p>
    <w:p w:rsidR="00EC26DB" w:rsidRDefault="00D84D4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F674DC">
        <w:rPr>
          <w:rFonts w:ascii="Times New Roman" w:hAnsi="Times New Roman"/>
          <w:sz w:val="28"/>
          <w:szCs w:val="28"/>
        </w:rPr>
        <w:t>.3.1. В нарушение п.п.</w:t>
      </w:r>
      <w:r w:rsidR="007D2930">
        <w:rPr>
          <w:rFonts w:ascii="Times New Roman" w:hAnsi="Times New Roman"/>
          <w:sz w:val="28"/>
          <w:szCs w:val="28"/>
        </w:rPr>
        <w:t xml:space="preserve"> </w:t>
      </w:r>
      <w:r w:rsidR="00F674DC">
        <w:rPr>
          <w:rFonts w:ascii="Times New Roman" w:hAnsi="Times New Roman"/>
          <w:sz w:val="28"/>
          <w:szCs w:val="28"/>
        </w:rPr>
        <w:t>10 п.</w:t>
      </w:r>
      <w:r w:rsidR="007D2930">
        <w:rPr>
          <w:rFonts w:ascii="Times New Roman" w:hAnsi="Times New Roman"/>
          <w:sz w:val="28"/>
          <w:szCs w:val="28"/>
        </w:rPr>
        <w:t xml:space="preserve"> </w:t>
      </w:r>
      <w:r w:rsidR="00F674DC">
        <w:rPr>
          <w:rFonts w:ascii="Times New Roman" w:hAnsi="Times New Roman"/>
          <w:sz w:val="28"/>
          <w:szCs w:val="28"/>
        </w:rPr>
        <w:t>1 ст.</w:t>
      </w:r>
      <w:r w:rsidR="007D2930">
        <w:rPr>
          <w:rFonts w:ascii="Times New Roman" w:hAnsi="Times New Roman"/>
          <w:sz w:val="28"/>
          <w:szCs w:val="28"/>
        </w:rPr>
        <w:t xml:space="preserve"> </w:t>
      </w:r>
      <w:r w:rsidR="00F674DC">
        <w:rPr>
          <w:rFonts w:ascii="Times New Roman" w:hAnsi="Times New Roman"/>
          <w:sz w:val="28"/>
          <w:szCs w:val="28"/>
        </w:rPr>
        <w:t>158 БК РФ, п. 4.3.15 Соглашени</w:t>
      </w:r>
      <w:r w:rsidR="00EC26DB">
        <w:rPr>
          <w:rFonts w:ascii="Times New Roman" w:hAnsi="Times New Roman"/>
          <w:sz w:val="28"/>
          <w:szCs w:val="28"/>
        </w:rPr>
        <w:t>й о предоставлении субсидий:</w:t>
      </w:r>
      <w:r w:rsidR="00F674DC">
        <w:rPr>
          <w:rFonts w:ascii="Times New Roman" w:hAnsi="Times New Roman"/>
          <w:sz w:val="28"/>
          <w:szCs w:val="28"/>
        </w:rPr>
        <w:t xml:space="preserve"> </w:t>
      </w:r>
    </w:p>
    <w:p w:rsidR="00836907" w:rsidRDefault="00EC26D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74DC">
        <w:rPr>
          <w:rFonts w:ascii="Times New Roman" w:hAnsi="Times New Roman"/>
          <w:sz w:val="28"/>
          <w:szCs w:val="28"/>
        </w:rPr>
        <w:t xml:space="preserve">Департаментом транспорта по объекту «Строительство автомобильной дороги по ул. Константиновской…» </w:t>
      </w:r>
      <w:r w:rsidR="00F674DC" w:rsidRPr="001F0ECF">
        <w:rPr>
          <w:rFonts w:ascii="Times New Roman" w:hAnsi="Times New Roman"/>
          <w:sz w:val="28"/>
          <w:szCs w:val="28"/>
        </w:rPr>
        <w:t xml:space="preserve">не </w:t>
      </w:r>
      <w:r w:rsidR="00F674DC" w:rsidRPr="00E82BFB">
        <w:rPr>
          <w:rFonts w:ascii="Times New Roman" w:hAnsi="Times New Roman"/>
          <w:sz w:val="28"/>
          <w:szCs w:val="28"/>
        </w:rPr>
        <w:t>обеспечено достижение целевого показателя «Проект</w:t>
      </w:r>
      <w:r w:rsidR="00F674DC">
        <w:rPr>
          <w:rFonts w:ascii="Times New Roman" w:hAnsi="Times New Roman"/>
          <w:sz w:val="28"/>
          <w:szCs w:val="28"/>
        </w:rPr>
        <w:t xml:space="preserve"> жилищного строительства в районе ул. Константиновской» (фактическое значение – 14,64</w:t>
      </w:r>
      <w:r w:rsidR="0078618F">
        <w:rPr>
          <w:rFonts w:ascii="Times New Roman" w:hAnsi="Times New Roman"/>
          <w:sz w:val="28"/>
          <w:szCs w:val="28"/>
        </w:rPr>
        <w:t> </w:t>
      </w:r>
      <w:r w:rsidR="00F674DC">
        <w:rPr>
          <w:rFonts w:ascii="Times New Roman" w:hAnsi="Times New Roman"/>
          <w:sz w:val="28"/>
          <w:szCs w:val="28"/>
        </w:rPr>
        <w:t>тыс. к</w:t>
      </w:r>
      <w:r>
        <w:rPr>
          <w:rFonts w:ascii="Times New Roman" w:hAnsi="Times New Roman"/>
          <w:sz w:val="28"/>
          <w:szCs w:val="28"/>
        </w:rPr>
        <w:t>в.м при плане – 26,2</w:t>
      </w:r>
      <w:r w:rsidR="0078618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тыс. кв.м);</w:t>
      </w:r>
      <w:r w:rsidR="00F674DC">
        <w:rPr>
          <w:rFonts w:ascii="Times New Roman" w:hAnsi="Times New Roman"/>
          <w:sz w:val="28"/>
          <w:szCs w:val="28"/>
        </w:rPr>
        <w:t xml:space="preserve"> </w:t>
      </w:r>
    </w:p>
    <w:p w:rsidR="00EC26DB" w:rsidRDefault="00EC26DB" w:rsidP="00EC26D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Департаментом строительства по объекту «</w:t>
      </w:r>
      <w:r>
        <w:rPr>
          <w:rFonts w:ascii="Times New Roman" w:eastAsia="Calibri" w:hAnsi="Times New Roman"/>
          <w:sz w:val="28"/>
          <w:szCs w:val="28"/>
        </w:rPr>
        <w:t xml:space="preserve">Сети ливневой (дождевой) канализации и поверхностного </w:t>
      </w:r>
      <w:r w:rsidRPr="001F0ECF">
        <w:rPr>
          <w:rFonts w:ascii="Times New Roman" w:eastAsia="Calibri" w:hAnsi="Times New Roman"/>
          <w:sz w:val="28"/>
          <w:szCs w:val="28"/>
        </w:rPr>
        <w:t>стока</w:t>
      </w:r>
      <w:r w:rsidRPr="001F0ECF">
        <w:rPr>
          <w:rFonts w:ascii="Times New Roman" w:hAnsi="Times New Roman"/>
          <w:sz w:val="28"/>
          <w:szCs w:val="28"/>
        </w:rPr>
        <w:t>» не</w:t>
      </w:r>
      <w:r>
        <w:rPr>
          <w:rFonts w:ascii="Times New Roman" w:hAnsi="Times New Roman"/>
          <w:sz w:val="28"/>
          <w:szCs w:val="28"/>
        </w:rPr>
        <w:t xml:space="preserve"> обеспечено достижение целевого показателя </w:t>
      </w:r>
      <w:r>
        <w:rPr>
          <w:rFonts w:ascii="Times New Roman" w:eastAsia="Calibri" w:hAnsi="Times New Roman"/>
          <w:sz w:val="28"/>
          <w:szCs w:val="28"/>
        </w:rPr>
        <w:t xml:space="preserve">по вводу жилья проекта жилищного строительства «Героев разведчиков»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Calibri" w:hAnsi="Times New Roman"/>
          <w:sz w:val="28"/>
          <w:szCs w:val="28"/>
        </w:rPr>
        <w:t>введено 236,3</w:t>
      </w:r>
      <w:r w:rsidR="0078618F">
        <w:rPr>
          <w:rFonts w:ascii="Times New Roman" w:eastAsia="Calibri" w:hAnsi="Times New Roman"/>
          <w:sz w:val="28"/>
          <w:szCs w:val="28"/>
        </w:rPr>
        <w:t> </w:t>
      </w:r>
      <w:r>
        <w:rPr>
          <w:rFonts w:ascii="Times New Roman" w:eastAsia="Calibri" w:hAnsi="Times New Roman"/>
          <w:sz w:val="28"/>
          <w:szCs w:val="28"/>
        </w:rPr>
        <w:t>тыс. кв.м жилья при плане 590,4</w:t>
      </w:r>
      <w:r w:rsidR="0078618F">
        <w:rPr>
          <w:rFonts w:ascii="Times New Roman" w:eastAsia="Calibri" w:hAnsi="Times New Roman"/>
          <w:sz w:val="28"/>
          <w:szCs w:val="28"/>
        </w:rPr>
        <w:t> </w:t>
      </w:r>
      <w:r>
        <w:rPr>
          <w:rFonts w:ascii="Times New Roman" w:eastAsia="Calibri" w:hAnsi="Times New Roman"/>
          <w:sz w:val="28"/>
          <w:szCs w:val="28"/>
        </w:rPr>
        <w:t>тыс. кв.м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36907" w:rsidRDefault="00EC26D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5.5.3.2.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инансирование</w:t>
      </w:r>
      <w:r w:rsidR="00F674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расходов Департамента транспорта в рамках осуществления дорожной деятельности на строительство 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по ул. Выездной и ул. Константиновской осуществлялось с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74DC">
        <w:rPr>
          <w:rFonts w:ascii="Times New Roman" w:eastAsia="Times New Roman" w:hAnsi="Times New Roman" w:cs="Times New Roman"/>
          <w:sz w:val="28"/>
          <w:szCs w:val="24"/>
          <w:lang w:eastAsia="ru-RU"/>
        </w:rPr>
        <w:t>п.</w:t>
      </w:r>
      <w:r w:rsidR="007D29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74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18.2.4. Приказа Минфина России № 82н по подразделу 0412 «Другие вопросы в области национальной экономики», следовало по подразделу 0409 «Дорожное хозяйство (дорожные фонды)». </w:t>
      </w:r>
    </w:p>
    <w:p w:rsidR="00836907" w:rsidRDefault="00D84D4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="00F674DC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="00F674DC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>4.</w:t>
      </w:r>
      <w:r w:rsidR="00F674DC">
        <w:rPr>
          <w:rFonts w:ascii="Times New Roman" w:eastAsia="Times New Roman" w:hAnsi="Times New Roman"/>
          <w:bCs/>
          <w:sz w:val="28"/>
          <w:szCs w:val="28"/>
        </w:rPr>
        <w:t xml:space="preserve"> Национальный проект «Жильё и </w:t>
      </w:r>
      <w:r w:rsidR="00F674DC">
        <w:rPr>
          <w:rFonts w:ascii="Times New Roman" w:eastAsia="Times New Roman" w:hAnsi="Times New Roman"/>
          <w:bCs/>
          <w:color w:val="000000"/>
          <w:sz w:val="28"/>
          <w:szCs w:val="28"/>
        </w:rPr>
        <w:t>городская среда» (</w:t>
      </w:r>
      <w:r w:rsidR="00F674DC">
        <w:rPr>
          <w:rFonts w:ascii="Times New Roman" w:eastAsia="Times New Roman" w:hAnsi="Times New Roman"/>
          <w:bCs/>
          <w:sz w:val="28"/>
          <w:szCs w:val="28"/>
        </w:rPr>
        <w:t>Региональный проект «Формирование комфортной городской среды»</w:t>
      </w:r>
      <w:r w:rsidR="00F674DC"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</w:p>
    <w:p w:rsidR="00836907" w:rsidRPr="00D87341" w:rsidRDefault="00F674D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 счет средств субсидий из вышестоящих бюджетов благоустроено 2</w:t>
      </w:r>
      <w:r w:rsidR="00E9157D">
        <w:rPr>
          <w:rFonts w:ascii="Times New Roman" w:eastAsia="Times New Roman" w:hAnsi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/>
          <w:bCs/>
          <w:sz w:val="28"/>
          <w:szCs w:val="28"/>
        </w:rPr>
        <w:t>общественные территории (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«Сквер памяти героев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танкистов» и «Сквер им. Г.Л.Гатова»)</w:t>
      </w:r>
      <w:r>
        <w:rPr>
          <w:rFonts w:ascii="Times New Roman" w:eastAsia="Times New Roman" w:hAnsi="Times New Roman"/>
          <w:bCs/>
          <w:sz w:val="28"/>
          <w:szCs w:val="28"/>
        </w:rPr>
        <w:t>, за счет средств местного бюджета в целях достижения п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оказателя </w:t>
      </w:r>
      <w:r w:rsidRPr="00D87341">
        <w:rPr>
          <w:rFonts w:ascii="Times New Roman" w:hAnsi="Times New Roman"/>
          <w:bCs/>
          <w:color w:val="000000" w:themeColor="text1"/>
          <w:sz w:val="28"/>
          <w:szCs w:val="28"/>
        </w:rPr>
        <w:t>результативности использования субсидий</w:t>
      </w:r>
      <w:r w:rsidRPr="00D8734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873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Pr="00D87341">
        <w:rPr>
          <w:rFonts w:ascii="Times New Roman" w:eastAsia="Times New Roman" w:hAnsi="Times New Roman"/>
          <w:bCs/>
          <w:sz w:val="28"/>
          <w:szCs w:val="28"/>
        </w:rPr>
        <w:t>2 территории</w:t>
      </w:r>
      <w:r w:rsidRPr="00D8734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836907" w:rsidRPr="00D87341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87341">
        <w:rPr>
          <w:rFonts w:ascii="Times New Roman" w:eastAsia="Calibri" w:hAnsi="Times New Roman"/>
          <w:color w:val="000000" w:themeColor="text1"/>
          <w:sz w:val="28"/>
          <w:szCs w:val="28"/>
        </w:rPr>
        <w:t>ДГХ и ТЭК не предприняты меры по взысканию в судебном порядке ущерба на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</w:t>
      </w:r>
      <w:r w:rsidR="007D2930">
        <w:rPr>
          <w:rFonts w:ascii="Times New Roman" w:eastAsia="Times New Roman" w:hAnsi="Times New Roman"/>
          <w:color w:val="000000" w:themeColor="text1"/>
          <w:sz w:val="28"/>
          <w:szCs w:val="28"/>
        </w:rPr>
        <w:t>бщую сумму 3 991,3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7D2930">
        <w:rPr>
          <w:rFonts w:ascii="Times New Roman" w:eastAsia="Times New Roman" w:hAnsi="Times New Roman"/>
          <w:color w:val="000000" w:themeColor="text1"/>
          <w:sz w:val="28"/>
          <w:szCs w:val="28"/>
        </w:rPr>
        <w:t>тыс.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7D293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рублей </w:t>
      </w:r>
      <w:r w:rsidRPr="00D8734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 подрядной организации (ООО «Веста»), выполнявшей работы по благоустройству 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>«Сквера им. Л.Г.Гатова» и причинившей повреждения в ходе производства работ 6 взрослым д</w:t>
      </w:r>
      <w:r w:rsidR="007D2930">
        <w:rPr>
          <w:rFonts w:ascii="Times New Roman" w:eastAsia="Times New Roman" w:hAnsi="Times New Roman"/>
          <w:color w:val="000000" w:themeColor="text1"/>
          <w:sz w:val="28"/>
          <w:szCs w:val="28"/>
        </w:rPr>
        <w:t>еревьям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>. С</w:t>
      </w:r>
      <w:r w:rsidRPr="00D87341">
        <w:rPr>
          <w:rFonts w:ascii="Times New Roman" w:eastAsia="Times New Roman" w:hAnsi="Times New Roman"/>
          <w:sz w:val="28"/>
          <w:szCs w:val="28"/>
        </w:rPr>
        <w:t xml:space="preserve">рок по добровольному 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возмещению ущерба на сумму 124,1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>тыс.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>рублей истек 19</w:t>
      </w:r>
      <w:r w:rsidR="00E9157D">
        <w:rPr>
          <w:rFonts w:ascii="Times New Roman" w:eastAsia="Times New Roman" w:hAnsi="Times New Roman"/>
          <w:color w:val="000000" w:themeColor="text1"/>
          <w:sz w:val="28"/>
          <w:szCs w:val="28"/>
        </w:rPr>
        <w:t>.09.2024, на сумму 3 867,2 тыс. 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>рублей – 24.04.2025.</w:t>
      </w:r>
    </w:p>
    <w:p w:rsidR="00836907" w:rsidRPr="00D87341" w:rsidRDefault="00D84D4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87341">
        <w:rPr>
          <w:rFonts w:ascii="Times New Roman" w:eastAsia="Times New Roman" w:hAnsi="Times New Roman"/>
          <w:bCs/>
          <w:iCs/>
          <w:sz w:val="28"/>
          <w:szCs w:val="28"/>
        </w:rPr>
        <w:t>5</w:t>
      </w:r>
      <w:r w:rsidR="00F674DC" w:rsidRPr="00D87341">
        <w:rPr>
          <w:rFonts w:ascii="Times New Roman" w:eastAsia="Times New Roman" w:hAnsi="Times New Roman"/>
          <w:bCs/>
          <w:iCs/>
          <w:sz w:val="28"/>
          <w:szCs w:val="28"/>
        </w:rPr>
        <w:t>.5.</w:t>
      </w:r>
      <w:r w:rsidRPr="00D87341">
        <w:rPr>
          <w:rFonts w:ascii="Times New Roman" w:eastAsia="Times New Roman" w:hAnsi="Times New Roman"/>
          <w:bCs/>
          <w:iCs/>
          <w:sz w:val="28"/>
          <w:szCs w:val="28"/>
        </w:rPr>
        <w:t>5.</w:t>
      </w:r>
      <w:r w:rsidR="00F674DC" w:rsidRPr="00D87341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F674DC" w:rsidRPr="00D87341">
        <w:rPr>
          <w:rFonts w:ascii="Times New Roman" w:eastAsia="Times New Roman" w:hAnsi="Times New Roman"/>
          <w:bCs/>
          <w:sz w:val="28"/>
          <w:szCs w:val="28"/>
        </w:rPr>
        <w:t xml:space="preserve">Национальный проект «Жильё и </w:t>
      </w:r>
      <w:r w:rsidR="00F674DC" w:rsidRPr="00D87341">
        <w:rPr>
          <w:rFonts w:ascii="Times New Roman" w:eastAsia="Times New Roman" w:hAnsi="Times New Roman"/>
          <w:bCs/>
          <w:color w:val="000000"/>
          <w:sz w:val="28"/>
          <w:szCs w:val="28"/>
        </w:rPr>
        <w:t>городская среда» (</w:t>
      </w:r>
      <w:r w:rsidR="00F674DC" w:rsidRPr="00D87341">
        <w:rPr>
          <w:rFonts w:ascii="Times New Roman" w:eastAsia="Times New Roman" w:hAnsi="Times New Roman"/>
          <w:bCs/>
          <w:iCs/>
          <w:sz w:val="28"/>
          <w:szCs w:val="28"/>
        </w:rPr>
        <w:t>Региональный</w:t>
      </w:r>
      <w:r w:rsidR="00F674DC" w:rsidRPr="00D87341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 проект «Обеспечение устойчивого сокращения непригодного для проживания жилищного фонда»</w:t>
      </w:r>
      <w:r w:rsidR="00F674DC" w:rsidRPr="00D87341">
        <w:rPr>
          <w:rFonts w:ascii="Times New Roman" w:eastAsia="Times New Roman" w:hAnsi="Times New Roman"/>
          <w:bCs/>
          <w:color w:val="000000"/>
          <w:sz w:val="28"/>
          <w:szCs w:val="28"/>
        </w:rPr>
        <w:t>).</w:t>
      </w:r>
    </w:p>
    <w:p w:rsidR="00836907" w:rsidRPr="00D87341" w:rsidRDefault="00F674D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 этапам прошлых лет Адресной программы Краснодарского края (завершена в 2024 году) осталось выплатить компенсации за изымаемое имущество собственникам 82 жилых </w:t>
      </w:r>
      <w:r w:rsidR="003C5CE1">
        <w:rPr>
          <w:rFonts w:ascii="Times New Roman" w:eastAsia="Times New Roman" w:hAnsi="Times New Roman"/>
          <w:color w:val="000000" w:themeColor="text1"/>
          <w:sz w:val="28"/>
          <w:szCs w:val="28"/>
        </w:rPr>
        <w:t>помещения (площадью 2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3C5CE1">
        <w:rPr>
          <w:rFonts w:ascii="Times New Roman" w:eastAsia="Times New Roman" w:hAnsi="Times New Roman"/>
          <w:color w:val="000000" w:themeColor="text1"/>
          <w:sz w:val="28"/>
          <w:szCs w:val="28"/>
        </w:rPr>
        <w:t>335,1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3C5CE1">
        <w:rPr>
          <w:rFonts w:ascii="Times New Roman" w:eastAsia="Times New Roman" w:hAnsi="Times New Roman"/>
          <w:color w:val="000000" w:themeColor="text1"/>
          <w:sz w:val="28"/>
          <w:szCs w:val="28"/>
        </w:rPr>
        <w:t>кв.</w:t>
      </w:r>
      <w:r w:rsidR="00F13472">
        <w:rPr>
          <w:rFonts w:ascii="Times New Roman" w:eastAsia="Times New Roman" w:hAnsi="Times New Roman"/>
          <w:color w:val="000000" w:themeColor="text1"/>
          <w:sz w:val="28"/>
          <w:szCs w:val="28"/>
        </w:rPr>
        <w:t>м).</w:t>
      </w:r>
    </w:p>
    <w:p w:rsidR="00836907" w:rsidRDefault="00F674D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отчетном году на основании исполнительных документов и соглашения собственникам 38 </w:t>
      </w:r>
      <w:r w:rsidR="003C5CE1">
        <w:rPr>
          <w:rFonts w:ascii="Times New Roman" w:eastAsia="Times New Roman" w:hAnsi="Times New Roman"/>
          <w:color w:val="000000" w:themeColor="text1"/>
          <w:sz w:val="28"/>
          <w:szCs w:val="28"/>
        </w:rPr>
        <w:t>помещений (площадью 1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3C5CE1">
        <w:rPr>
          <w:rFonts w:ascii="Times New Roman" w:eastAsia="Times New Roman" w:hAnsi="Times New Roman"/>
          <w:color w:val="000000" w:themeColor="text1"/>
          <w:sz w:val="28"/>
          <w:szCs w:val="28"/>
        </w:rPr>
        <w:t>043,2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3C5CE1">
        <w:rPr>
          <w:rFonts w:ascii="Times New Roman" w:eastAsia="Times New Roman" w:hAnsi="Times New Roman"/>
          <w:color w:val="000000" w:themeColor="text1"/>
          <w:sz w:val="28"/>
          <w:szCs w:val="28"/>
        </w:rPr>
        <w:t>кв.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>м) произведена выплата компенсаций на сумму 137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>753,7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тыс. 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>рублей (на уровне 60,9</w:t>
      </w:r>
      <w:r w:rsidR="0078618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D87341">
        <w:rPr>
          <w:rFonts w:ascii="Times New Roman" w:eastAsia="Times New Roman" w:hAnsi="Times New Roman"/>
          <w:color w:val="000000" w:themeColor="text1"/>
          <w:sz w:val="28"/>
          <w:szCs w:val="28"/>
        </w:rPr>
        <w:t>% от плана) и заключено 1 соглашение о социальном найме.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1568F2" w:rsidRDefault="00F674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Согласно разъяснениям Министерства ТЭК и ЖКХ Краснодарского края</w:t>
      </w:r>
      <w:r w:rsidR="00F13472">
        <w:rPr>
          <w:rStyle w:val="af0"/>
          <w:rFonts w:ascii="Times New Roman" w:eastAsia="Times New Roman" w:hAnsi="Times New Roman"/>
          <w:color w:val="000000" w:themeColor="text1"/>
          <w:sz w:val="28"/>
          <w:szCs w:val="28"/>
        </w:rPr>
        <w:footnoteReference w:id="11"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в последующие годы возмещение гражданам размера выплат по судебным решениям будет осуществляться за счет резервного фонда Краснодарского края. Однако на обращение администрации МО город Краснодар в марте 2025 года в адрес главы администрации Краснодарского края о выделении денежных средств на оплату исполнительных листов Адресной программы Краснодарс</w:t>
      </w:r>
      <w:r w:rsidR="007D2930">
        <w:rPr>
          <w:rFonts w:ascii="Times New Roman" w:eastAsia="Times New Roman" w:hAnsi="Times New Roman"/>
          <w:color w:val="000000" w:themeColor="text1"/>
          <w:sz w:val="28"/>
          <w:szCs w:val="28"/>
        </w:rPr>
        <w:t>кого края Минфином КК</w:t>
      </w:r>
      <w:r w:rsidR="0078618F">
        <w:rPr>
          <w:rStyle w:val="af0"/>
          <w:rFonts w:ascii="Times New Roman" w:eastAsia="Times New Roman" w:hAnsi="Times New Roman"/>
          <w:color w:val="000000" w:themeColor="text1"/>
          <w:sz w:val="28"/>
          <w:szCs w:val="28"/>
        </w:rPr>
        <w:footnoteReference w:id="12"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предложено рассмотреть финансовое обеспечение расходов за счет средств местного бюджета.</w:t>
      </w:r>
      <w:r w:rsidR="001568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1568F2" w:rsidRDefault="00156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Подробная информация содержится </w:t>
      </w:r>
      <w:r w:rsidRPr="009E6AA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E6AAF">
        <w:rPr>
          <w:rFonts w:ascii="Times New Roman" w:eastAsia="Calibri" w:hAnsi="Times New Roman" w:cs="Times New Roman"/>
          <w:sz w:val="28"/>
          <w:szCs w:val="28"/>
        </w:rPr>
        <w:t>риложении №</w:t>
      </w:r>
      <w:r w:rsidR="00405D2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13.</w:t>
      </w:r>
    </w:p>
    <w:p w:rsidR="00836907" w:rsidRDefault="00F674D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D84D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D84D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Размер резервного фонда администрации МО город Краснодар составил 38 347,9</w:t>
      </w:r>
      <w:r w:rsidR="00405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405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рублей,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реализацию Программы «Обеспечение защиты населения» направлено 4 101,3</w:t>
      </w:r>
      <w:r w:rsidR="00405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405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 (100</w:t>
      </w:r>
      <w:r w:rsidR="00405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% от плана</w:t>
      </w:r>
      <w:r w:rsidR="00735B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нераспределенные (невостребованные) средства – 34 246,6</w:t>
      </w:r>
      <w:r w:rsidR="00405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тыс.</w:t>
      </w:r>
      <w:r w:rsidR="00405D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рублей.</w:t>
      </w:r>
    </w:p>
    <w:p w:rsidR="00836907" w:rsidRDefault="00D84D4E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674DC">
        <w:rPr>
          <w:rFonts w:ascii="Times New Roman" w:eastAsia="Times New Roman" w:hAnsi="Times New Roman" w:cs="Times New Roman"/>
          <w:sz w:val="28"/>
          <w:szCs w:val="28"/>
        </w:rPr>
        <w:t>Общий объем бюджетных ассигнований, предусмотренных на 2024 год на реализацию инициативных проектов, составил 56 372,4</w:t>
      </w:r>
      <w:r w:rsidR="00405D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405D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sz w:val="28"/>
          <w:szCs w:val="28"/>
        </w:rPr>
        <w:t>рублей, нераспределенный объем ассигнований, предусмотренных на указанные цели (по Департаменту финансов), со</w:t>
      </w:r>
      <w:r w:rsidR="00435B1F">
        <w:rPr>
          <w:rFonts w:ascii="Times New Roman" w:eastAsia="Times New Roman" w:hAnsi="Times New Roman" w:cs="Times New Roman"/>
          <w:sz w:val="28"/>
          <w:szCs w:val="28"/>
        </w:rPr>
        <w:t xml:space="preserve">ставил </w:t>
      </w:r>
      <w:r w:rsidR="00F674D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05D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sz w:val="28"/>
          <w:szCs w:val="28"/>
        </w:rPr>
        <w:t>878,60</w:t>
      </w:r>
      <w:r w:rsidR="00405D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405D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sz w:val="28"/>
          <w:szCs w:val="28"/>
        </w:rPr>
        <w:t>рублей или 21,1</w:t>
      </w:r>
      <w:r w:rsidR="00405D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sz w:val="28"/>
          <w:szCs w:val="28"/>
        </w:rPr>
        <w:t>% относительно плана. В городе реализовывались 14 инициативных проектов с объемом ассигнований – 44 493,8</w:t>
      </w:r>
      <w:r w:rsidR="00405D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405D2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836907" w:rsidRDefault="00F674DC">
      <w:pPr>
        <w:widowControl w:val="0"/>
        <w:spacing w:after="0" w:line="240" w:lineRule="auto"/>
        <w:ind w:right="-1"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расходов составило 42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376,6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(95,2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плана), неосвоенный остаток ассигнований составил 2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117,2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и в основном сложился по 4 инициативным проектам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 результате экономии при проведении конкурентных процедур,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объемов работ, предусмотренных ПСД, при фактическом исполнении контрактов.</w:t>
      </w:r>
    </w:p>
    <w:p w:rsidR="00836907" w:rsidRPr="00D87341" w:rsidRDefault="00F674DC">
      <w:pPr>
        <w:widowControl w:val="0"/>
        <w:spacing w:after="0" w:line="240" w:lineRule="auto"/>
        <w:ind w:right="-1"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5 проектов местных инициатив, прошедших отбор по итогам краевого конкурса, предусмотрены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джетные ассигнования в сумме 70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508,6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Исполнение расходов составило 49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164,0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69,7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плана, неосвоение бюджетных ассигнований сложилось по </w:t>
      </w:r>
      <w:r w:rsidRPr="00D87341">
        <w:rPr>
          <w:rFonts w:ascii="PT Astra Serif" w:eastAsia="PT Astra Serif" w:hAnsi="PT Astra Serif" w:cs="PT Astra Serif"/>
          <w:sz w:val="28"/>
          <w:szCs w:val="28"/>
          <w:lang w:eastAsia="ru-RU"/>
        </w:rPr>
        <w:t>проекту «Благоустройство территории общего пользования по ул. Зиповская, 4/4...»</w:t>
      </w:r>
      <w:r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общей сумме 21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160,</w:t>
      </w:r>
      <w:r w:rsidR="00E915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157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15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или 30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157D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плана,</w:t>
      </w:r>
      <w:r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нарушением подрядной организацией установленного срока выполнения работ (31.10.2024). Бюджетные ассигнования в этом же объеме на реализацию указанного мероприятия запланированы в местном бюджете на 2025 год.</w:t>
      </w:r>
    </w:p>
    <w:p w:rsidR="00836907" w:rsidRDefault="00D84D4E">
      <w:pPr>
        <w:widowControl w:val="0"/>
        <w:spacing w:after="0" w:line="240" w:lineRule="auto"/>
        <w:ind w:right="-1" w:firstLine="708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выполнение наказов избирателей исполнены в сумме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308</w:t>
      </w:r>
      <w:r w:rsidR="00BE5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047,6</w:t>
      </w:r>
      <w:r w:rsidR="00BE5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BE5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или 98,7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%, не</w:t>
      </w:r>
      <w:r w:rsidR="00735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3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911,1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405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что в основном связано с экономией по результатам проведения конкурентных процедур и фактически сложившейся экономией при исполнении контрактов.</w:t>
      </w:r>
    </w:p>
    <w:p w:rsidR="00836907" w:rsidRDefault="00D84D4E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>5.9</w:t>
      </w:r>
      <w:r w:rsidR="00F674DC">
        <w:rPr>
          <w:rFonts w:ascii="Times New Roman" w:eastAsia="Times New Roman" w:hAnsi="Times New Roman" w:cs="Times New Roman"/>
          <w:sz w:val="28"/>
        </w:rPr>
        <w:t xml:space="preserve">. </w:t>
      </w:r>
      <w:r w:rsidR="00FF026E">
        <w:rPr>
          <w:rFonts w:ascii="Times New Roman" w:eastAsia="Times New Roman" w:hAnsi="Times New Roman" w:cs="Times New Roman"/>
          <w:sz w:val="28"/>
        </w:rPr>
        <w:t>О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бъем плановых ассигнований Дорожного фонда установлен с учетом остатка и в размере не менее прогнозируемого объема доходов местного бюджета от 16 из 21 источников, предусмотренных п.6 Порядка формирования и </w:t>
      </w:r>
      <w:r w:rsidR="00735B7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использования д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орожного фонда, и составляет</w:t>
      </w:r>
      <w:r w:rsidR="007008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932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321,5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рублей (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средства федерального бюджета 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–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77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535,9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тыс.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рублей, бюджета Краснодарского края 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–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lastRenderedPageBreak/>
        <w:t>2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438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737,0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тыс.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рублей, местного </w:t>
      </w:r>
      <w:r w:rsidR="00DF1355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–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4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416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048,7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тыс.</w:t>
      </w:r>
      <w:r w:rsidR="00BE5313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рублей</w:t>
      </w:r>
      <w:r w:rsidR="00F674DC"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). Не задействовано 5 доходных источников.</w:t>
      </w:r>
    </w:p>
    <w:p w:rsidR="00E4582E" w:rsidRPr="00AF537A" w:rsidRDefault="008060BC" w:rsidP="005B3AD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формирования и использования дорожного фонда не предусматривает применяемый Департаментом финансов расчет по корректировке</w:t>
      </w:r>
      <w:r w:rsidR="00780080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неиспользованного остатка </w:t>
      </w:r>
      <w:r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Дорожного фонда с учетом фактических поступлений по его источникам</w:t>
      </w:r>
      <w:r w:rsidR="00780080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течении отчетного периода</w:t>
      </w:r>
      <w:r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66D54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Так, остаток неиспользованных </w:t>
      </w:r>
      <w:r w:rsidR="007E7EE1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2023 году </w:t>
      </w:r>
      <w:r w:rsidR="00266D54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бюджетных ассигнований Дорожного фонда</w:t>
      </w:r>
      <w:r w:rsidR="008E4C1A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1130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94336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460 823,6</w:t>
      </w:r>
      <w:r w:rsidR="00C01E6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D94336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тыс.</w:t>
      </w:r>
      <w:r w:rsidR="00C01E6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D94336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рублей</w:t>
      </w:r>
      <w:r w:rsidR="00E81130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7E7EE1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подлежащих </w:t>
      </w:r>
      <w:r w:rsidR="00FA6680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направлению на увеличение </w:t>
      </w:r>
      <w:r w:rsidR="007E7EE1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объем</w:t>
      </w:r>
      <w:r w:rsidR="008B311C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E7EE1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Дорожного фонда в отчетном году, </w:t>
      </w:r>
      <w:r w:rsidR="00F30E58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рассчитан как остаток фактически полученных доходов, образовавшийся на </w:t>
      </w:r>
      <w:r w:rsidR="005B3AD3">
        <w:rPr>
          <w:rFonts w:ascii="Times New Roman" w:eastAsia="Calibri" w:hAnsi="Times New Roman" w:cs="Times New Roman"/>
          <w:sz w:val="28"/>
          <w:szCs w:val="28"/>
          <w:lang w:eastAsia="ru-RU"/>
        </w:rPr>
        <w:t>01.01.2024</w:t>
      </w:r>
      <w:r w:rsidR="00376BCC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 w:rsidR="00F30E58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сумме </w:t>
      </w:r>
      <w:r w:rsidR="005B3AD3">
        <w:rPr>
          <w:rFonts w:ascii="Times New Roman" w:eastAsia="Calibri" w:hAnsi="Times New Roman" w:cs="Times New Roman"/>
          <w:sz w:val="28"/>
          <w:szCs w:val="28"/>
          <w:lang w:eastAsia="ru-RU"/>
        </w:rPr>
        <w:t>746 975,0 тыс. </w:t>
      </w:r>
      <w:r w:rsidR="00D94336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рублей.</w:t>
      </w:r>
      <w:r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146A0" w:rsidRPr="00AF537A" w:rsidRDefault="00F674DC" w:rsidP="000146A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Исполнение расходов Дорожного фонда составило 6 796 965,7</w:t>
      </w:r>
      <w:r w:rsidR="00C01E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C01E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рублей или 98</w:t>
      </w:r>
      <w:r w:rsidR="00C01E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% от плана </w:t>
      </w:r>
      <w:r w:rsidR="00D6332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(средства федерального бюджета –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77 535,9</w:t>
      </w:r>
      <w:r w:rsidR="00C01E6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тыс.</w:t>
      </w:r>
      <w:r w:rsidR="00C01E6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рублей (100</w:t>
      </w:r>
      <w:r w:rsidR="00C01E6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%</w:t>
      </w:r>
      <w:r w:rsidR="00D6332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), бюджета Краснодарского края –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2 438 394,7</w:t>
      </w:r>
      <w:r w:rsidR="00C01E6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тыс.</w:t>
      </w:r>
      <w:r w:rsidR="00C01E6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рублей (100</w:t>
      </w:r>
      <w:r w:rsidR="00C01E6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%)</w:t>
      </w:r>
      <w:r w:rsidR="00D6332C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, местного –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 xml:space="preserve"> 4 281 035,1</w:t>
      </w:r>
      <w:r w:rsidR="00C01E6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тыс.</w:t>
      </w:r>
      <w:r w:rsidR="00C01E6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рублей или 96,9</w:t>
      </w:r>
      <w:r w:rsidR="00C01E6D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 </w:t>
      </w:r>
      <w:r w:rsidRPr="00D87341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ru-RU"/>
        </w:rPr>
        <w:t>%)</w:t>
      </w:r>
      <w:r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8734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r w:rsidRPr="00D873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освоены средства местного бюджета </w:t>
      </w:r>
      <w:r w:rsidRPr="00D8734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в сумме 135 355,8</w:t>
      </w:r>
      <w:r w:rsidR="00C01E6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8734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C01E6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8734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рублей</w:t>
      </w:r>
      <w:r w:rsidR="007008F0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734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(2</w:t>
      </w:r>
      <w:r w:rsidR="00BE5313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8734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% от плана).</w:t>
      </w:r>
      <w:r w:rsidR="003208F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46A0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Вместе с тем, по расчету Департамента финансов остаток фактически полученных доходов, образовавшийся на 01.01.2025, составляет 612 854,8</w:t>
      </w:r>
      <w:r w:rsidR="00C01E6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0146A0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>тыс.</w:t>
      </w:r>
      <w:r w:rsidR="00C01E6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0146A0" w:rsidRPr="00AF5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рублей, что свидетельствует об отсутствии своевременной и полной корректировке в течении года плановых назначений по видам доходов местного бюджета (без учета МБТ), формирующих Дорожный фонд. </w:t>
      </w:r>
      <w:r w:rsidR="009830B5">
        <w:rPr>
          <w:rFonts w:ascii="Times New Roman" w:eastAsia="Calibri" w:hAnsi="Times New Roman" w:cs="Times New Roman"/>
          <w:sz w:val="28"/>
          <w:szCs w:val="28"/>
        </w:rPr>
        <w:t xml:space="preserve">Подробная информация </w:t>
      </w:r>
      <w:r w:rsidR="009830B5" w:rsidRPr="009E6AAF">
        <w:rPr>
          <w:rFonts w:ascii="Times New Roman" w:eastAsia="Calibri" w:hAnsi="Times New Roman" w:cs="Times New Roman"/>
          <w:sz w:val="28"/>
          <w:szCs w:val="28"/>
        </w:rPr>
        <w:t xml:space="preserve">содержится в </w:t>
      </w:r>
      <w:r w:rsidR="009830B5">
        <w:rPr>
          <w:rFonts w:ascii="Times New Roman" w:eastAsia="Calibri" w:hAnsi="Times New Roman" w:cs="Times New Roman"/>
          <w:sz w:val="28"/>
          <w:szCs w:val="28"/>
        </w:rPr>
        <w:t>п</w:t>
      </w:r>
      <w:r w:rsidR="009830B5" w:rsidRPr="009E6AAF">
        <w:rPr>
          <w:rFonts w:ascii="Times New Roman" w:eastAsia="Calibri" w:hAnsi="Times New Roman" w:cs="Times New Roman"/>
          <w:sz w:val="28"/>
          <w:szCs w:val="28"/>
        </w:rPr>
        <w:t>риложении №</w:t>
      </w:r>
      <w:r w:rsidR="00C01E6D">
        <w:rPr>
          <w:rFonts w:ascii="Times New Roman" w:eastAsia="Calibri" w:hAnsi="Times New Roman" w:cs="Times New Roman"/>
          <w:sz w:val="28"/>
          <w:szCs w:val="28"/>
        </w:rPr>
        <w:t> </w:t>
      </w:r>
      <w:r w:rsidR="009830B5">
        <w:rPr>
          <w:rFonts w:ascii="Times New Roman" w:eastAsia="Calibri" w:hAnsi="Times New Roman" w:cs="Times New Roman"/>
          <w:sz w:val="28"/>
          <w:szCs w:val="28"/>
        </w:rPr>
        <w:t>14.</w:t>
      </w:r>
    </w:p>
    <w:p w:rsidR="00836907" w:rsidRDefault="00D84D4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F674DC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F674DC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67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74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2024 году муниципальные услуги (работы) оказывались 367</w:t>
      </w:r>
      <w:r w:rsidR="00E91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="00F674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учреждениями (196 – бюджетных, 171 – автономное), что на 6 учреждений больше, чем в 2023 году. Увеличение связано с началом функционирования учреждений новой сети в отрасли «Образование».</w:t>
      </w:r>
    </w:p>
    <w:p w:rsidR="00836907" w:rsidRDefault="00DD4BF6">
      <w:pPr>
        <w:widowControl w:val="0"/>
        <w:spacing w:after="0" w:line="240" w:lineRule="auto"/>
        <w:ind w:right="-1" w:firstLine="708"/>
        <w:jc w:val="both"/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331FF940" wp14:editId="6CA9E1E4">
            <wp:simplePos x="0" y="0"/>
            <wp:positionH relativeFrom="margin">
              <wp:align>left</wp:align>
            </wp:positionH>
            <wp:positionV relativeFrom="paragraph">
              <wp:posOffset>954463</wp:posOffset>
            </wp:positionV>
            <wp:extent cx="2305685" cy="1955165"/>
            <wp:effectExtent l="0" t="0" r="0" b="6985"/>
            <wp:wrapThrough wrapText="bothSides">
              <wp:wrapPolygon edited="0">
                <wp:start x="0" y="0"/>
                <wp:lineTo x="0" y="21467"/>
                <wp:lineTo x="21416" y="21467"/>
                <wp:lineTo x="21416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4DC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Расходы по субсидиям на выполнение муниципального задания учреждениями исполнены в сумме 23 165 149,9</w:t>
      </w:r>
      <w:r w:rsidR="00C01E6D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 </w:t>
      </w:r>
      <w:r w:rsidR="00F674DC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тыс.</w:t>
      </w:r>
      <w:r w:rsidR="00C01E6D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 </w:t>
      </w:r>
      <w:r w:rsidR="00F674DC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рублей или на 98,7</w:t>
      </w:r>
      <w:r w:rsidR="00C01E6D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 </w:t>
      </w:r>
      <w:r w:rsidR="00F674DC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 xml:space="preserve">%. Структура расходов за счет субсидии на финансовое обеспечение выполнения муниципального задания представлена на диаграмме. Муниципальное задание в </w:t>
      </w:r>
      <w:r w:rsidR="00F674DC" w:rsidRPr="00F22515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 xml:space="preserve">полном объеме выполнили 305 учреждений, не выполнили (в части качественных показателей) 62 учреждения (ДОО). Кроме того, проверкой отчетов о выполнении муниципальных заданий по отдельным учреждениям выявлен ряд нарушений Положения о формировании муниципального задания </w:t>
      </w:r>
      <w:r w:rsidR="00F43070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(п</w:t>
      </w:r>
      <w:r w:rsidR="00F674DC" w:rsidRPr="00AF537A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риложение №</w:t>
      </w:r>
      <w:r w:rsidR="00C01E6D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 </w:t>
      </w:r>
      <w:r w:rsidR="008D7F8A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1</w:t>
      </w:r>
      <w:r w:rsidR="009830B5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2</w:t>
      </w:r>
      <w:r w:rsidR="00F674DC" w:rsidRPr="00AF537A">
        <w:rPr>
          <w:rFonts w:ascii="Times New Roman" w:eastAsia="PT Astra Serif" w:hAnsi="Times New Roman" w:cs="Times New Roman"/>
          <w:color w:val="000000"/>
          <w:sz w:val="28"/>
          <w:szCs w:val="28"/>
          <w:lang w:eastAsia="ru-RU"/>
        </w:rPr>
        <w:t>).</w:t>
      </w:r>
    </w:p>
    <w:p w:rsidR="00825983" w:rsidRPr="00F22515" w:rsidRDefault="000718A7" w:rsidP="00825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9830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25983" w:rsidRPr="00317A7D">
        <w:rPr>
          <w:rFonts w:ascii="Times New Roman" w:hAnsi="Times New Roman" w:cs="Times New Roman"/>
          <w:sz w:val="28"/>
          <w:szCs w:val="28"/>
        </w:rPr>
        <w:t xml:space="preserve"> нарушение п.</w:t>
      </w:r>
      <w:r w:rsidR="00825983">
        <w:rPr>
          <w:rFonts w:ascii="Times New Roman" w:hAnsi="Times New Roman" w:cs="Times New Roman"/>
          <w:sz w:val="28"/>
          <w:szCs w:val="28"/>
        </w:rPr>
        <w:t> </w:t>
      </w:r>
      <w:r w:rsidR="00825983" w:rsidRPr="00317A7D">
        <w:rPr>
          <w:rFonts w:ascii="Times New Roman" w:hAnsi="Times New Roman" w:cs="Times New Roman"/>
          <w:sz w:val="28"/>
          <w:szCs w:val="28"/>
        </w:rPr>
        <w:t xml:space="preserve">25, 10 Положения о формировании муниципального задания на официальном сайте </w:t>
      </w:r>
      <w:hyperlink r:id="rId18" w:history="1">
        <w:r w:rsidR="00825983" w:rsidRPr="00317A7D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25983" w:rsidRPr="00317A7D">
          <w:rPr>
            <w:rFonts w:ascii="Times New Roman" w:hAnsi="Times New Roman" w:cs="Times New Roman"/>
            <w:sz w:val="28"/>
            <w:szCs w:val="28"/>
          </w:rPr>
          <w:t>.</w:t>
        </w:r>
        <w:r w:rsidR="00825983" w:rsidRPr="00317A7D">
          <w:rPr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825983" w:rsidRPr="00317A7D">
          <w:rPr>
            <w:rFonts w:ascii="Times New Roman" w:hAnsi="Times New Roman" w:cs="Times New Roman"/>
            <w:sz w:val="28"/>
            <w:szCs w:val="28"/>
          </w:rPr>
          <w:t>.</w:t>
        </w:r>
        <w:r w:rsidR="00825983" w:rsidRPr="00317A7D">
          <w:rPr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825983" w:rsidRPr="00317A7D">
          <w:rPr>
            <w:rFonts w:ascii="Times New Roman" w:hAnsi="Times New Roman" w:cs="Times New Roman"/>
            <w:sz w:val="28"/>
            <w:szCs w:val="28"/>
          </w:rPr>
          <w:t>.</w:t>
        </w:r>
        <w:r w:rsidR="00825983" w:rsidRPr="00317A7D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25983" w:rsidRPr="00317A7D">
        <w:rPr>
          <w:rFonts w:ascii="Times New Roman" w:hAnsi="Times New Roman" w:cs="Times New Roman"/>
          <w:sz w:val="28"/>
          <w:szCs w:val="28"/>
        </w:rPr>
        <w:t xml:space="preserve"> учреждениями Департамента образования, Управления по делам молодежи не размещались значения базовых нормативов затрат, кроме того отсутствуют отчеты о выполнении муниципальных заданий </w:t>
      </w:r>
      <w:r w:rsidR="00825983">
        <w:rPr>
          <w:rFonts w:ascii="Times New Roman" w:hAnsi="Times New Roman" w:cs="Times New Roman"/>
          <w:sz w:val="28"/>
          <w:szCs w:val="28"/>
        </w:rPr>
        <w:t>по 6 учреждениям.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15">
        <w:rPr>
          <w:rFonts w:ascii="Times New Roman" w:hAnsi="Times New Roman" w:cs="Times New Roman"/>
          <w:sz w:val="28"/>
          <w:szCs w:val="28"/>
        </w:rPr>
        <w:t xml:space="preserve">В отчетном периоде по результатам контрольных и экспертно-аналитических мероприятий </w:t>
      </w:r>
      <w:r w:rsidRPr="00F22515">
        <w:rPr>
          <w:rFonts w:ascii="Times New Roman" w:hAnsi="Times New Roman" w:cs="Times New Roman"/>
          <w:bCs/>
          <w:sz w:val="28"/>
          <w:szCs w:val="28"/>
        </w:rPr>
        <w:t xml:space="preserve">по отдельным учреждениям, подведомственным </w:t>
      </w:r>
      <w:r w:rsidRPr="00F22515">
        <w:rPr>
          <w:rFonts w:ascii="Times New Roman" w:hAnsi="Times New Roman" w:cs="Times New Roman"/>
          <w:bCs/>
          <w:sz w:val="28"/>
          <w:szCs w:val="28"/>
        </w:rPr>
        <w:lastRenderedPageBreak/>
        <w:t>Департаменту образования, Управлению культуры, Управлению по делам молодежи,</w:t>
      </w:r>
      <w:r w:rsidRPr="00F22515">
        <w:rPr>
          <w:rFonts w:ascii="Times New Roman" w:hAnsi="Times New Roman" w:cs="Times New Roman"/>
          <w:sz w:val="28"/>
          <w:szCs w:val="28"/>
        </w:rPr>
        <w:t xml:space="preserve"> установлены нарушения Положения о формировании муниципального задания, в том числе приведшие к завышению размера финансового обеспечения на общую сумму 11 399,0</w:t>
      </w:r>
      <w:r w:rsidR="00C01E6D">
        <w:rPr>
          <w:rFonts w:ascii="Times New Roman" w:hAnsi="Times New Roman" w:cs="Times New Roman"/>
          <w:sz w:val="28"/>
          <w:szCs w:val="28"/>
        </w:rPr>
        <w:t> </w:t>
      </w:r>
      <w:r w:rsidRPr="00F22515">
        <w:rPr>
          <w:rFonts w:ascii="Times New Roman" w:hAnsi="Times New Roman" w:cs="Times New Roman"/>
          <w:sz w:val="28"/>
          <w:szCs w:val="28"/>
        </w:rPr>
        <w:t>тыс.</w:t>
      </w:r>
      <w:r w:rsidR="00C01E6D">
        <w:rPr>
          <w:rFonts w:ascii="Times New Roman" w:hAnsi="Times New Roman" w:cs="Times New Roman"/>
          <w:sz w:val="28"/>
          <w:szCs w:val="28"/>
        </w:rPr>
        <w:t> </w:t>
      </w:r>
      <w:r w:rsidRPr="00F22515">
        <w:rPr>
          <w:rFonts w:ascii="Times New Roman" w:hAnsi="Times New Roman" w:cs="Times New Roman"/>
          <w:sz w:val="28"/>
          <w:szCs w:val="28"/>
        </w:rPr>
        <w:t>рублей.</w:t>
      </w:r>
    </w:p>
    <w:p w:rsidR="00836907" w:rsidRDefault="00D84D4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674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F674DC">
        <w:rPr>
          <w:rFonts w:ascii="Times New Roman" w:hAnsi="Times New Roman" w:cs="Times New Roman"/>
          <w:sz w:val="28"/>
          <w:szCs w:val="28"/>
        </w:rPr>
        <w:t xml:space="preserve">. </w:t>
      </w:r>
      <w:r w:rsidR="00F674DC">
        <w:rPr>
          <w:rFonts w:ascii="Times New Roman" w:eastAsia="Calibri" w:hAnsi="Times New Roman" w:cs="Times New Roman"/>
          <w:sz w:val="28"/>
          <w:szCs w:val="28"/>
        </w:rPr>
        <w:t>Уточненные бюджетные назначения на осуществление непрограммных направлений деятельности (</w:t>
      </w:r>
      <w:r w:rsidR="00F674DC">
        <w:rPr>
          <w:rFonts w:ascii="Times New Roman" w:eastAsia="Calibri" w:hAnsi="Times New Roman" w:cs="Times New Roman"/>
          <w:sz w:val="24"/>
          <w:szCs w:val="28"/>
        </w:rPr>
        <w:t>по 16 ГРБС</w:t>
      </w:r>
      <w:r w:rsidR="00F674DC">
        <w:rPr>
          <w:rFonts w:ascii="Times New Roman" w:eastAsia="Calibri" w:hAnsi="Times New Roman" w:cs="Times New Roman"/>
          <w:sz w:val="28"/>
          <w:szCs w:val="28"/>
        </w:rPr>
        <w:t>) составили</w:t>
      </w:r>
      <w:r w:rsidR="000A48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C">
        <w:rPr>
          <w:rFonts w:ascii="Times New Roman" w:eastAsia="Calibri" w:hAnsi="Times New Roman" w:cs="Times New Roman"/>
          <w:sz w:val="28"/>
          <w:szCs w:val="28"/>
        </w:rPr>
        <w:t>2</w:t>
      </w:r>
      <w:r w:rsidR="00BE5313">
        <w:rPr>
          <w:rFonts w:ascii="Times New Roman" w:eastAsia="Calibri" w:hAnsi="Times New Roman" w:cs="Times New Roman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</w:rPr>
        <w:t>972</w:t>
      </w:r>
      <w:r w:rsidR="00BE5313">
        <w:rPr>
          <w:rFonts w:ascii="Times New Roman" w:eastAsia="Calibri" w:hAnsi="Times New Roman" w:cs="Times New Roman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</w:rPr>
        <w:t>105,4</w:t>
      </w:r>
      <w:r w:rsidR="00BE5313">
        <w:rPr>
          <w:rFonts w:ascii="Times New Roman" w:eastAsia="Calibri" w:hAnsi="Times New Roman" w:cs="Times New Roman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</w:rPr>
        <w:t>тыс.</w:t>
      </w:r>
      <w:r w:rsidR="00BE5313">
        <w:rPr>
          <w:rFonts w:ascii="Times New Roman" w:eastAsia="Calibri" w:hAnsi="Times New Roman" w:cs="Times New Roman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</w:rPr>
        <w:t>рублей (</w:t>
      </w:r>
      <w:r w:rsidR="00F674DC">
        <w:rPr>
          <w:rFonts w:ascii="Times New Roman" w:eastAsia="Calibri" w:hAnsi="Times New Roman" w:cs="Times New Roman"/>
          <w:sz w:val="24"/>
          <w:szCs w:val="28"/>
        </w:rPr>
        <w:t>3,1</w:t>
      </w:r>
      <w:r w:rsidR="00C01E6D">
        <w:rPr>
          <w:rFonts w:ascii="Times New Roman" w:eastAsia="Calibri" w:hAnsi="Times New Roman" w:cs="Times New Roman"/>
          <w:sz w:val="24"/>
          <w:szCs w:val="28"/>
        </w:rPr>
        <w:t> </w:t>
      </w:r>
      <w:r w:rsidR="00F674DC">
        <w:rPr>
          <w:rFonts w:ascii="Times New Roman" w:eastAsia="Calibri" w:hAnsi="Times New Roman" w:cs="Times New Roman"/>
          <w:sz w:val="24"/>
          <w:szCs w:val="28"/>
        </w:rPr>
        <w:t>% от общего объема бюджета</w:t>
      </w:r>
      <w:r w:rsidR="00F674DC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F674DC">
        <w:rPr>
          <w:rFonts w:ascii="Times New Roman" w:hAnsi="Times New Roman" w:cs="Times New Roman"/>
          <w:sz w:val="28"/>
          <w:szCs w:val="28"/>
        </w:rPr>
        <w:t>исполнение составило 2 786 871,1</w:t>
      </w:r>
      <w:r w:rsidR="00C01E6D">
        <w:rPr>
          <w:rFonts w:ascii="Times New Roman" w:hAnsi="Times New Roman" w:cs="Times New Roman"/>
          <w:sz w:val="28"/>
          <w:szCs w:val="28"/>
        </w:rPr>
        <w:t> </w:t>
      </w:r>
      <w:r w:rsidR="00F674DC">
        <w:rPr>
          <w:rFonts w:ascii="Times New Roman" w:hAnsi="Times New Roman" w:cs="Times New Roman"/>
          <w:sz w:val="28"/>
          <w:szCs w:val="28"/>
        </w:rPr>
        <w:t>тыс.</w:t>
      </w:r>
      <w:r w:rsidR="00C01E6D">
        <w:rPr>
          <w:rFonts w:ascii="Times New Roman" w:hAnsi="Times New Roman" w:cs="Times New Roman"/>
          <w:sz w:val="28"/>
          <w:szCs w:val="28"/>
        </w:rPr>
        <w:t> </w:t>
      </w:r>
      <w:r w:rsidR="00F674DC">
        <w:rPr>
          <w:rFonts w:ascii="Times New Roman" w:hAnsi="Times New Roman" w:cs="Times New Roman"/>
          <w:sz w:val="28"/>
          <w:szCs w:val="28"/>
        </w:rPr>
        <w:t>рублей или 93,8 % от плана</w:t>
      </w:r>
      <w:r w:rsidR="00F674DC">
        <w:rPr>
          <w:rFonts w:ascii="Times New Roman" w:hAnsi="Times New Roman" w:cs="Times New Roman"/>
          <w:sz w:val="24"/>
          <w:szCs w:val="28"/>
        </w:rPr>
        <w:t xml:space="preserve"> (средства местного бюджета </w:t>
      </w:r>
      <w:r w:rsidR="00F674DC">
        <w:rPr>
          <w:rFonts w:ascii="Times New Roman" w:hAnsi="Times New Roman" w:cs="Times New Roman"/>
          <w:sz w:val="24"/>
        </w:rPr>
        <w:t>–</w:t>
      </w:r>
      <w:r w:rsidR="007008F0">
        <w:rPr>
          <w:rFonts w:ascii="Times New Roman" w:hAnsi="Times New Roman" w:cs="Times New Roman"/>
          <w:sz w:val="24"/>
        </w:rPr>
        <w:t xml:space="preserve"> </w:t>
      </w:r>
      <w:r w:rsidR="00F674DC">
        <w:rPr>
          <w:rFonts w:ascii="Times New Roman" w:hAnsi="Times New Roman" w:cs="Times New Roman"/>
          <w:sz w:val="24"/>
          <w:szCs w:val="28"/>
        </w:rPr>
        <w:t>2 705 491,3</w:t>
      </w:r>
      <w:r w:rsidR="00BE5313">
        <w:rPr>
          <w:rFonts w:ascii="Times New Roman" w:hAnsi="Times New Roman" w:cs="Times New Roman"/>
          <w:sz w:val="24"/>
          <w:szCs w:val="28"/>
        </w:rPr>
        <w:t> </w:t>
      </w:r>
      <w:r w:rsidR="00F674DC">
        <w:rPr>
          <w:rFonts w:ascii="Times New Roman" w:hAnsi="Times New Roman" w:cs="Times New Roman"/>
          <w:sz w:val="24"/>
          <w:szCs w:val="28"/>
        </w:rPr>
        <w:t>тыс.</w:t>
      </w:r>
      <w:r w:rsidR="00BE5313">
        <w:rPr>
          <w:rFonts w:ascii="Times New Roman" w:hAnsi="Times New Roman" w:cs="Times New Roman"/>
          <w:sz w:val="24"/>
          <w:szCs w:val="28"/>
        </w:rPr>
        <w:t> </w:t>
      </w:r>
      <w:r w:rsidR="00F674DC">
        <w:rPr>
          <w:rFonts w:ascii="Times New Roman" w:hAnsi="Times New Roman" w:cs="Times New Roman"/>
          <w:sz w:val="24"/>
          <w:szCs w:val="28"/>
        </w:rPr>
        <w:t>рублей или 93,7</w:t>
      </w:r>
      <w:r w:rsidR="00C01E6D">
        <w:rPr>
          <w:rFonts w:ascii="Times New Roman" w:hAnsi="Times New Roman" w:cs="Times New Roman"/>
          <w:sz w:val="24"/>
          <w:szCs w:val="28"/>
        </w:rPr>
        <w:t> </w:t>
      </w:r>
      <w:r w:rsidR="00F674DC">
        <w:rPr>
          <w:rFonts w:ascii="Times New Roman" w:hAnsi="Times New Roman" w:cs="Times New Roman"/>
          <w:sz w:val="24"/>
          <w:szCs w:val="28"/>
        </w:rPr>
        <w:t xml:space="preserve">%, бюджета Краснодарского края </w:t>
      </w:r>
      <w:r w:rsidR="00F674DC">
        <w:rPr>
          <w:rFonts w:ascii="Times New Roman" w:hAnsi="Times New Roman" w:cs="Times New Roman"/>
          <w:sz w:val="24"/>
        </w:rPr>
        <w:t>–</w:t>
      </w:r>
      <w:r w:rsidR="00F674DC">
        <w:rPr>
          <w:rFonts w:ascii="Times New Roman" w:hAnsi="Times New Roman" w:cs="Times New Roman"/>
          <w:sz w:val="24"/>
          <w:szCs w:val="28"/>
        </w:rPr>
        <w:t xml:space="preserve"> 79 239,6</w:t>
      </w:r>
      <w:r w:rsidR="00C01E6D">
        <w:rPr>
          <w:rFonts w:ascii="Times New Roman" w:hAnsi="Times New Roman" w:cs="Times New Roman"/>
          <w:sz w:val="24"/>
          <w:szCs w:val="28"/>
        </w:rPr>
        <w:t> </w:t>
      </w:r>
      <w:r w:rsidR="00F674DC">
        <w:rPr>
          <w:rFonts w:ascii="Times New Roman" w:hAnsi="Times New Roman" w:cs="Times New Roman"/>
          <w:sz w:val="24"/>
          <w:szCs w:val="28"/>
        </w:rPr>
        <w:t>тыс.</w:t>
      </w:r>
      <w:r w:rsidR="00C01E6D">
        <w:rPr>
          <w:rFonts w:ascii="Times New Roman" w:hAnsi="Times New Roman" w:cs="Times New Roman"/>
          <w:sz w:val="24"/>
          <w:szCs w:val="28"/>
        </w:rPr>
        <w:t> </w:t>
      </w:r>
      <w:r w:rsidR="00F674DC">
        <w:rPr>
          <w:rFonts w:ascii="Times New Roman" w:hAnsi="Times New Roman" w:cs="Times New Roman"/>
          <w:sz w:val="24"/>
          <w:szCs w:val="28"/>
        </w:rPr>
        <w:t>рублей или 96,1</w:t>
      </w:r>
      <w:r w:rsidR="00C01E6D">
        <w:rPr>
          <w:rFonts w:ascii="Times New Roman" w:hAnsi="Times New Roman" w:cs="Times New Roman"/>
          <w:sz w:val="24"/>
          <w:szCs w:val="28"/>
        </w:rPr>
        <w:t> </w:t>
      </w:r>
      <w:r w:rsidR="00F674DC">
        <w:rPr>
          <w:rFonts w:ascii="Times New Roman" w:hAnsi="Times New Roman" w:cs="Times New Roman"/>
          <w:sz w:val="24"/>
          <w:szCs w:val="28"/>
        </w:rPr>
        <w:t xml:space="preserve">%, федерального </w:t>
      </w:r>
      <w:r w:rsidR="00F674DC">
        <w:rPr>
          <w:rFonts w:ascii="Times New Roman" w:hAnsi="Times New Roman" w:cs="Times New Roman"/>
          <w:sz w:val="24"/>
        </w:rPr>
        <w:t>–</w:t>
      </w:r>
      <w:r w:rsidR="00F674DC">
        <w:rPr>
          <w:rFonts w:ascii="Times New Roman" w:hAnsi="Times New Roman" w:cs="Times New Roman"/>
          <w:sz w:val="24"/>
          <w:szCs w:val="28"/>
        </w:rPr>
        <w:t xml:space="preserve"> 2 140,2</w:t>
      </w:r>
      <w:r w:rsidR="00C01E6D">
        <w:rPr>
          <w:rFonts w:ascii="Times New Roman" w:hAnsi="Times New Roman" w:cs="Times New Roman"/>
          <w:sz w:val="24"/>
          <w:szCs w:val="28"/>
        </w:rPr>
        <w:t> </w:t>
      </w:r>
      <w:r w:rsidR="00F674DC">
        <w:rPr>
          <w:rFonts w:ascii="Times New Roman" w:hAnsi="Times New Roman" w:cs="Times New Roman"/>
          <w:sz w:val="24"/>
          <w:szCs w:val="28"/>
        </w:rPr>
        <w:t>тыс.</w:t>
      </w:r>
      <w:r w:rsidR="00C01E6D">
        <w:rPr>
          <w:rFonts w:ascii="Times New Roman" w:hAnsi="Times New Roman" w:cs="Times New Roman"/>
          <w:sz w:val="24"/>
          <w:szCs w:val="28"/>
        </w:rPr>
        <w:t> </w:t>
      </w:r>
      <w:r w:rsidR="00F674DC">
        <w:rPr>
          <w:rFonts w:ascii="Times New Roman" w:hAnsi="Times New Roman" w:cs="Times New Roman"/>
          <w:sz w:val="24"/>
          <w:szCs w:val="28"/>
        </w:rPr>
        <w:t>рублей или 100</w:t>
      </w:r>
      <w:r w:rsidR="00C01E6D">
        <w:rPr>
          <w:rFonts w:ascii="Times New Roman" w:hAnsi="Times New Roman" w:cs="Times New Roman"/>
          <w:sz w:val="24"/>
          <w:szCs w:val="28"/>
        </w:rPr>
        <w:t> </w:t>
      </w:r>
      <w:r w:rsidR="00F674DC">
        <w:rPr>
          <w:rFonts w:ascii="Times New Roman" w:hAnsi="Times New Roman" w:cs="Times New Roman"/>
          <w:sz w:val="24"/>
          <w:szCs w:val="28"/>
        </w:rPr>
        <w:t>%).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года не использованы бюджетные ассигнования в общей сумме 185 234,3</w:t>
      </w:r>
      <w:r w:rsidR="00C01E6D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C01E6D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рублей, из них предусмотренные на: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функционирование органов местного самоуправления –</w:t>
      </w:r>
      <w:r w:rsidR="000A4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71 824,8</w:t>
      </w:r>
      <w:r w:rsidR="00BE5313">
        <w:rPr>
          <w:rFonts w:ascii="Times New Roman" w:hAnsi="Times New Roman" w:cs="Times New Roman"/>
          <w:sz w:val="28"/>
          <w:szCs w:val="28"/>
        </w:rPr>
        <w:t> </w:t>
      </w:r>
      <w:r w:rsidR="00E705B2">
        <w:rPr>
          <w:rFonts w:ascii="Times New Roman" w:eastAsia="Calibri" w:hAnsi="Times New Roman" w:cs="Times New Roman"/>
          <w:sz w:val="28"/>
          <w:szCs w:val="28"/>
        </w:rPr>
        <w:t>тыс.</w:t>
      </w:r>
      <w:r w:rsidR="00BE531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рублей или 38,8</w:t>
      </w:r>
      <w:r w:rsidR="00C01E6D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% (</w:t>
      </w:r>
      <w:r>
        <w:rPr>
          <w:rFonts w:ascii="Times New Roman" w:eastAsia="Calibri" w:hAnsi="Times New Roman" w:cs="Times New Roman"/>
          <w:sz w:val="24"/>
          <w:szCs w:val="28"/>
        </w:rPr>
        <w:t>экономия по итогам года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36907" w:rsidRDefault="001568F2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F674DC">
        <w:rPr>
          <w:rFonts w:ascii="Times New Roman" w:eastAsia="Calibri" w:hAnsi="Times New Roman" w:cs="Times New Roman"/>
          <w:sz w:val="28"/>
          <w:szCs w:val="28"/>
        </w:rPr>
        <w:t>резервные средства – 34 246,6</w:t>
      </w:r>
      <w:r w:rsidR="00C01E6D">
        <w:rPr>
          <w:rFonts w:ascii="Times New Roman" w:eastAsia="Calibri" w:hAnsi="Times New Roman" w:cs="Times New Roman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</w:rPr>
        <w:t>тыс.</w:t>
      </w:r>
      <w:r w:rsidR="00C01E6D">
        <w:rPr>
          <w:rFonts w:ascii="Times New Roman" w:eastAsia="Calibri" w:hAnsi="Times New Roman" w:cs="Times New Roman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</w:rPr>
        <w:t>рублей или 18,5</w:t>
      </w:r>
      <w:r w:rsidR="00C01E6D">
        <w:rPr>
          <w:rFonts w:ascii="Times New Roman" w:eastAsia="Calibri" w:hAnsi="Times New Roman" w:cs="Times New Roman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sz w:val="28"/>
          <w:szCs w:val="28"/>
        </w:rPr>
        <w:t>% (</w:t>
      </w:r>
      <w:r w:rsidR="00F674DC">
        <w:rPr>
          <w:rFonts w:ascii="Times New Roman" w:eastAsia="Calibri" w:hAnsi="Times New Roman" w:cs="Times New Roman"/>
          <w:sz w:val="24"/>
          <w:szCs w:val="28"/>
        </w:rPr>
        <w:t>отсутствие потребности</w:t>
      </w:r>
      <w:r w:rsidR="00F674DC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 реализацию инициативных проектов – 11 878,6</w:t>
      </w:r>
      <w:r w:rsidR="00C01E6D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тыс.</w:t>
      </w:r>
      <w:r w:rsidR="00C01E6D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рублей (отсутствие утвержденных проектов).</w:t>
      </w:r>
    </w:p>
    <w:p w:rsidR="00836907" w:rsidRPr="00623B67" w:rsidRDefault="00D84D4E" w:rsidP="00B241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674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</w:t>
      </w:r>
      <w:r w:rsidR="00F674DC">
        <w:rPr>
          <w:rFonts w:ascii="Times New Roman" w:hAnsi="Times New Roman" w:cs="Times New Roman"/>
          <w:sz w:val="28"/>
          <w:szCs w:val="28"/>
        </w:rPr>
        <w:t xml:space="preserve"> 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</w:rPr>
        <w:t>Уточненные бюджетные ассигнования на реализацию 24 Программ составили 92 301 188,1</w:t>
      </w:r>
      <w:r w:rsidR="00C01E6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</w:rPr>
        <w:t>тыс.</w:t>
      </w:r>
      <w:r w:rsidR="00C01E6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</w:rPr>
        <w:t>рублей или 96,9</w:t>
      </w:r>
      <w:r w:rsidR="00C01E6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 общего объема расходов местного бюджета. </w:t>
      </w:r>
      <w:r w:rsidR="00F674DC">
        <w:rPr>
          <w:rFonts w:ascii="Times New Roman" w:hAnsi="Times New Roman" w:cs="Times New Roman"/>
          <w:bCs/>
          <w:sz w:val="28"/>
          <w:szCs w:val="28"/>
        </w:rPr>
        <w:t xml:space="preserve">Исполнение программных расходов составило </w:t>
      </w:r>
      <w:r w:rsidR="000A48AC">
        <w:rPr>
          <w:rFonts w:ascii="Times New Roman" w:hAnsi="Times New Roman" w:cs="Times New Roman"/>
          <w:bCs/>
          <w:sz w:val="28"/>
          <w:szCs w:val="28"/>
        </w:rPr>
        <w:t>89</w:t>
      </w:r>
      <w:r w:rsidR="00BE5313">
        <w:rPr>
          <w:rFonts w:ascii="Times New Roman" w:hAnsi="Times New Roman" w:cs="Times New Roman"/>
          <w:bCs/>
          <w:sz w:val="28"/>
          <w:szCs w:val="28"/>
        </w:rPr>
        <w:t> </w:t>
      </w:r>
      <w:r w:rsidR="000A48AC">
        <w:rPr>
          <w:rFonts w:ascii="Times New Roman" w:hAnsi="Times New Roman" w:cs="Times New Roman"/>
          <w:bCs/>
          <w:sz w:val="28"/>
          <w:szCs w:val="28"/>
        </w:rPr>
        <w:t>669</w:t>
      </w:r>
      <w:r w:rsidR="00BE5313">
        <w:rPr>
          <w:rFonts w:ascii="Times New Roman" w:hAnsi="Times New Roman" w:cs="Times New Roman"/>
          <w:bCs/>
          <w:sz w:val="28"/>
          <w:szCs w:val="28"/>
        </w:rPr>
        <w:t> </w:t>
      </w:r>
      <w:r w:rsidR="000A48AC">
        <w:rPr>
          <w:rFonts w:ascii="Times New Roman" w:hAnsi="Times New Roman" w:cs="Times New Roman"/>
          <w:bCs/>
          <w:sz w:val="28"/>
          <w:szCs w:val="28"/>
        </w:rPr>
        <w:t>023,3</w:t>
      </w:r>
      <w:r w:rsidR="00BE5313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тыс.</w:t>
      </w:r>
      <w:r w:rsidR="00BE5313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рублей, не освоено 2,9</w:t>
      </w:r>
      <w:r w:rsidR="00C01E6D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% (на сумму 2</w:t>
      </w:r>
      <w:r w:rsidR="00C01E6D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632</w:t>
      </w:r>
      <w:r w:rsidR="00C01E6D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164,8</w:t>
      </w:r>
      <w:r w:rsidR="00C01E6D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тыс. рублей)</w:t>
      </w:r>
      <w:r w:rsidR="00F674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674DC">
        <w:rPr>
          <w:rFonts w:ascii="Times New Roman" w:eastAsia="Calibri" w:hAnsi="Times New Roman"/>
          <w:color w:val="000000"/>
          <w:sz w:val="28"/>
          <w:szCs w:val="28"/>
        </w:rPr>
        <w:t xml:space="preserve">Первоначальными </w:t>
      </w:r>
      <w:r w:rsidR="00F674DC" w:rsidRPr="00F22515">
        <w:rPr>
          <w:rFonts w:ascii="Times New Roman" w:eastAsia="Calibri" w:hAnsi="Times New Roman"/>
          <w:color w:val="000000"/>
          <w:sz w:val="28"/>
          <w:szCs w:val="28"/>
        </w:rPr>
        <w:t>редакциями Программ запланировано достижение 338</w:t>
      </w:r>
      <w:r w:rsidR="00BE5313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="00F674DC" w:rsidRPr="00F22515">
        <w:rPr>
          <w:rFonts w:ascii="Times New Roman" w:eastAsia="Calibri" w:hAnsi="Times New Roman"/>
          <w:color w:val="000000"/>
          <w:sz w:val="28"/>
          <w:szCs w:val="28"/>
        </w:rPr>
        <w:t xml:space="preserve">целевых показателей, уточненными </w:t>
      </w:r>
      <w:r w:rsidR="00F674DC" w:rsidRPr="00F225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F674DC" w:rsidRPr="00F22515">
        <w:rPr>
          <w:rFonts w:ascii="Times New Roman" w:eastAsia="Calibri" w:hAnsi="Times New Roman"/>
          <w:color w:val="000000"/>
          <w:sz w:val="28"/>
          <w:szCs w:val="28"/>
        </w:rPr>
        <w:t>372 (+</w:t>
      </w:r>
      <w:r w:rsidR="00C01E6D">
        <w:rPr>
          <w:rFonts w:ascii="Times New Roman" w:eastAsia="Calibri" w:hAnsi="Times New Roman"/>
          <w:color w:val="000000"/>
          <w:sz w:val="28"/>
          <w:szCs w:val="28"/>
        </w:rPr>
        <w:t> </w:t>
      </w:r>
      <w:r w:rsidR="00F674DC" w:rsidRPr="00F22515">
        <w:rPr>
          <w:rFonts w:ascii="Times New Roman" w:eastAsia="Calibri" w:hAnsi="Times New Roman"/>
          <w:color w:val="000000"/>
          <w:sz w:val="28"/>
          <w:szCs w:val="28"/>
        </w:rPr>
        <w:t>34), из них н</w:t>
      </w:r>
      <w:r w:rsidR="00F674DC" w:rsidRPr="00F225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 достигнуты плановые значения </w:t>
      </w:r>
      <w:r w:rsidR="00806F01" w:rsidRPr="00F22515">
        <w:rPr>
          <w:rFonts w:ascii="Times New Roman" w:eastAsia="Calibri" w:hAnsi="Times New Roman" w:cs="Times New Roman"/>
          <w:color w:val="000000"/>
          <w:sz w:val="28"/>
          <w:szCs w:val="28"/>
        </w:rPr>
        <w:t>37 показателей по 9</w:t>
      </w:r>
      <w:r w:rsidR="00F674DC" w:rsidRPr="00F225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Программам</w:t>
      </w:r>
      <w:r w:rsidR="00F674DC" w:rsidRPr="00C01E6D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  <w:r w:rsidR="00C01E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674DC" w:rsidRPr="00F225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F674DC" w:rsidRPr="00F22515">
        <w:rPr>
          <w:rFonts w:ascii="Times New Roman" w:eastAsia="Arial Unicode MS" w:hAnsi="Times New Roman" w:cs="Times New Roman"/>
          <w:sz w:val="28"/>
          <w:szCs w:val="28"/>
          <w:lang w:eastAsia="ru-RU"/>
        </w:rPr>
        <w:t>оценке</w:t>
      </w:r>
      <w:r w:rsidR="00F674DC" w:rsidRPr="00F225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C" w:rsidRPr="00F225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Координаторов, эффективность реализации 23 Программ признана высокой, 1 Программы </w:t>
      </w:r>
      <w:r w:rsidR="00F674DC" w:rsidRPr="00F22515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«Управление муниципальным имуществом» </w:t>
      </w:r>
      <w:r w:rsidR="00F674DC" w:rsidRPr="00F225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F674DC" w:rsidRPr="00F22515">
        <w:rPr>
          <w:rFonts w:ascii="Times New Roman" w:eastAsia="Calibri" w:hAnsi="Times New Roman" w:cs="Times New Roman"/>
          <w:color w:val="000000"/>
          <w:sz w:val="28"/>
          <w:szCs w:val="28"/>
        </w:rPr>
        <w:t>неудовлетворительной.</w:t>
      </w:r>
      <w:r w:rsidR="00F674DC" w:rsidRPr="00F225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C" w:rsidRPr="00F22515">
        <w:rPr>
          <w:rFonts w:ascii="Times New Roman" w:eastAsia="Calibri" w:hAnsi="Times New Roman" w:cs="Times New Roman"/>
          <w:color w:val="000000"/>
          <w:sz w:val="28"/>
          <w:szCs w:val="28"/>
        </w:rPr>
        <w:t>При этом 2 Координаторами (</w:t>
      </w:r>
      <w:r w:rsidR="00F674DC" w:rsidRPr="00F22515">
        <w:rPr>
          <w:rFonts w:ascii="Times New Roman" w:eastAsia="Calibri" w:hAnsi="Times New Roman" w:cs="Times New Roman"/>
          <w:color w:val="000000"/>
          <w:sz w:val="24"/>
          <w:szCs w:val="24"/>
        </w:rPr>
        <w:t>Департамент образования, Управлением экономики</w:t>
      </w:r>
      <w:r w:rsidR="00F674DC" w:rsidRPr="00F225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при проведении оценки эффективности реализации Программ допущены отдельные недостатки, не повлиявшие на итоговый результат. </w:t>
      </w:r>
      <w:r w:rsidR="00623B67">
        <w:rPr>
          <w:rFonts w:ascii="Arial" w:hAnsi="Arial" w:cs="Arial"/>
          <w:color w:val="000000"/>
          <w:shd w:val="clear" w:color="auto" w:fill="FFFFFF"/>
        </w:rPr>
        <w:tab/>
      </w:r>
      <w:r w:rsidR="00623B67" w:rsidRPr="00623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Программе «Комплексное развитие ЖКХ» установлено отсутствие взаимоувязки целей, задач, целевых показателей и непосредственных результатов, что привело к формальному подходу при оценке эффективности </w:t>
      </w:r>
      <w:r w:rsidR="00623B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реализации.</w:t>
      </w:r>
      <w:r w:rsidR="00623B67">
        <w:rPr>
          <w:rFonts w:ascii="Times New Roman" w:hAnsi="Times New Roman" w:cs="Times New Roman"/>
          <w:sz w:val="28"/>
          <w:szCs w:val="28"/>
        </w:rPr>
        <w:t xml:space="preserve"> </w:t>
      </w:r>
      <w:r w:rsidR="00623B67">
        <w:rPr>
          <w:rFonts w:ascii="Times New Roman" w:eastAsia="Calibri" w:hAnsi="Times New Roman" w:cs="Times New Roman"/>
          <w:color w:val="000000"/>
          <w:sz w:val="28"/>
          <w:szCs w:val="28"/>
        </w:rPr>
        <w:t>По П</w:t>
      </w:r>
      <w:r w:rsidR="00F674DC" w:rsidRPr="00F225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рограмме </w:t>
      </w:r>
      <w:r w:rsidR="00F674DC" w:rsidRPr="00F22515">
        <w:rPr>
          <w:rFonts w:ascii="Times New Roman" w:eastAsia="Calibri" w:hAnsi="Times New Roman"/>
          <w:sz w:val="24"/>
          <w:szCs w:val="24"/>
        </w:rPr>
        <w:t>«</w:t>
      </w:r>
      <w:r w:rsidR="00F674DC" w:rsidRPr="00623B67">
        <w:rPr>
          <w:rFonts w:ascii="Times New Roman" w:eastAsia="Calibri" w:hAnsi="Times New Roman"/>
          <w:sz w:val="28"/>
          <w:szCs w:val="28"/>
        </w:rPr>
        <w:t>Расселение аварийного фонда»</w:t>
      </w:r>
      <w:r w:rsidR="00F674DC" w:rsidRPr="00F22515">
        <w:rPr>
          <w:rFonts w:ascii="Times New Roman" w:eastAsia="Calibri" w:hAnsi="Times New Roman"/>
          <w:sz w:val="24"/>
          <w:szCs w:val="24"/>
        </w:rPr>
        <w:t xml:space="preserve"> </w:t>
      </w:r>
      <w:r w:rsidR="00F674DC" w:rsidRPr="00F22515">
        <w:rPr>
          <w:rFonts w:ascii="Times New Roman" w:hAnsi="Times New Roman"/>
          <w:bCs/>
          <w:sz w:val="28"/>
          <w:szCs w:val="28"/>
        </w:rPr>
        <w:t>в нарушение п.2.1 Методики оценки эффективности реализации муниципальной программы оценка эффективности реализации Программы проведена на основании показателей 2023 года</w:t>
      </w:r>
      <w:r w:rsidR="00F674DC" w:rsidRPr="00CB76CC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</w:p>
    <w:p w:rsidR="00623B67" w:rsidRDefault="00F674DC" w:rsidP="00623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15">
        <w:rPr>
          <w:rFonts w:ascii="Times New Roman" w:eastAsia="Calibri" w:hAnsi="Times New Roman"/>
          <w:sz w:val="28"/>
          <w:szCs w:val="28"/>
        </w:rPr>
        <w:t xml:space="preserve">В нарушение Порядка разработки муниципальных программ: </w:t>
      </w:r>
      <w:r w:rsidRPr="00F22515">
        <w:rPr>
          <w:rFonts w:ascii="Times New Roman" w:hAnsi="Times New Roman" w:cs="Times New Roman"/>
          <w:sz w:val="28"/>
          <w:szCs w:val="28"/>
        </w:rPr>
        <w:t xml:space="preserve">5 Программ не приведены в соответствие с </w:t>
      </w:r>
      <w:r w:rsidRPr="00F22515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Решением о местном бюджете на 2024 год в установленные сроки</w:t>
      </w:r>
      <w:r w:rsidRPr="00F22515">
        <w:rPr>
          <w:rFonts w:ascii="Times New Roman" w:hAnsi="Times New Roman" w:cs="Times New Roman"/>
          <w:bCs/>
          <w:sz w:val="28"/>
          <w:szCs w:val="28"/>
        </w:rPr>
        <w:t xml:space="preserve">, по </w:t>
      </w:r>
      <w:r w:rsidR="00E90AB3" w:rsidRPr="00F22515">
        <w:rPr>
          <w:rFonts w:ascii="Times New Roman" w:hAnsi="Times New Roman" w:cs="Times New Roman"/>
          <w:bCs/>
          <w:sz w:val="28"/>
          <w:szCs w:val="28"/>
        </w:rPr>
        <w:t>8</w:t>
      </w:r>
      <w:r w:rsidRPr="00F22515">
        <w:rPr>
          <w:rFonts w:ascii="Times New Roman" w:hAnsi="Times New Roman" w:cs="Times New Roman"/>
          <w:bCs/>
          <w:sz w:val="28"/>
          <w:szCs w:val="28"/>
        </w:rPr>
        <w:t xml:space="preserve"> Программам отчеты Координаторов</w:t>
      </w:r>
      <w:r w:rsidRPr="00F22515">
        <w:rPr>
          <w:rFonts w:ascii="Times New Roman" w:hAnsi="Times New Roman" w:cs="Times New Roman"/>
          <w:sz w:val="28"/>
          <w:szCs w:val="28"/>
        </w:rPr>
        <w:t xml:space="preserve"> содержат недостоверные данные</w:t>
      </w:r>
      <w:r w:rsidR="0033656F">
        <w:rPr>
          <w:rFonts w:ascii="Times New Roman" w:hAnsi="Times New Roman" w:cs="Times New Roman"/>
          <w:sz w:val="28"/>
          <w:szCs w:val="28"/>
        </w:rPr>
        <w:t>, П</w:t>
      </w:r>
      <w:r w:rsidR="0033656F" w:rsidRPr="00317A7D">
        <w:rPr>
          <w:rFonts w:ascii="Times New Roman" w:hAnsi="Times New Roman" w:cs="Times New Roman"/>
          <w:sz w:val="28"/>
          <w:szCs w:val="28"/>
        </w:rPr>
        <w:t>рограмм</w:t>
      </w:r>
      <w:r w:rsidR="0033656F">
        <w:rPr>
          <w:rFonts w:ascii="Times New Roman" w:hAnsi="Times New Roman" w:cs="Times New Roman"/>
          <w:sz w:val="28"/>
          <w:szCs w:val="28"/>
        </w:rPr>
        <w:t xml:space="preserve">а </w:t>
      </w:r>
      <w:r w:rsidR="0033656F" w:rsidRPr="00317A7D">
        <w:rPr>
          <w:rFonts w:ascii="Times New Roman" w:hAnsi="Times New Roman" w:cs="Times New Roman"/>
          <w:sz w:val="28"/>
          <w:szCs w:val="28"/>
        </w:rPr>
        <w:t xml:space="preserve">«Комплексное развитие в сфере ЖКХ» не содержит прогноз сводных показателей муниципального задания </w:t>
      </w:r>
      <w:r w:rsidR="0033656F">
        <w:rPr>
          <w:rFonts w:ascii="Times New Roman" w:hAnsi="Times New Roman" w:cs="Times New Roman"/>
          <w:sz w:val="28"/>
          <w:szCs w:val="28"/>
        </w:rPr>
        <w:t>(</w:t>
      </w:r>
      <w:r w:rsidR="0033656F" w:rsidRPr="00317A7D">
        <w:rPr>
          <w:rFonts w:ascii="Times New Roman" w:hAnsi="Times New Roman" w:cs="Times New Roman"/>
          <w:sz w:val="28"/>
          <w:szCs w:val="28"/>
        </w:rPr>
        <w:t>МБУ «Парки культуры и отдыха города Краснодара».</w:t>
      </w:r>
    </w:p>
    <w:p w:rsidR="00836907" w:rsidRPr="00623B67" w:rsidRDefault="00F674DC" w:rsidP="00623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1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Анализом исполнения Программ установлены следующие нарушения и недостатки (подробно – в </w:t>
      </w:r>
      <w:r w:rsidR="007D2343">
        <w:rPr>
          <w:rFonts w:ascii="Times New Roman" w:hAnsi="Times New Roman" w:cs="Times New Roman"/>
          <w:bCs/>
          <w:sz w:val="28"/>
          <w:szCs w:val="28"/>
        </w:rPr>
        <w:t>п</w:t>
      </w:r>
      <w:r w:rsidRPr="00F22515">
        <w:rPr>
          <w:rFonts w:ascii="Times New Roman" w:hAnsi="Times New Roman" w:cs="Times New Roman"/>
          <w:bCs/>
          <w:sz w:val="28"/>
          <w:szCs w:val="28"/>
        </w:rPr>
        <w:t>риложении №</w:t>
      </w:r>
      <w:r w:rsidR="00C01E6D">
        <w:rPr>
          <w:rFonts w:ascii="Times New Roman" w:hAnsi="Times New Roman" w:cs="Times New Roman"/>
          <w:bCs/>
          <w:sz w:val="28"/>
          <w:szCs w:val="28"/>
        </w:rPr>
        <w:t> </w:t>
      </w:r>
      <w:r w:rsidRPr="00F22515">
        <w:rPr>
          <w:rFonts w:ascii="Times New Roman" w:hAnsi="Times New Roman" w:cs="Times New Roman"/>
          <w:bCs/>
          <w:sz w:val="28"/>
          <w:szCs w:val="28"/>
        </w:rPr>
        <w:t>1</w:t>
      </w:r>
      <w:r w:rsidR="000718A7">
        <w:rPr>
          <w:rFonts w:ascii="Times New Roman" w:hAnsi="Times New Roman" w:cs="Times New Roman"/>
          <w:bCs/>
          <w:sz w:val="28"/>
          <w:szCs w:val="28"/>
        </w:rPr>
        <w:t>2</w:t>
      </w:r>
      <w:r w:rsidRPr="00F22515">
        <w:rPr>
          <w:rFonts w:ascii="Times New Roman" w:hAnsi="Times New Roman" w:cs="Times New Roman"/>
          <w:bCs/>
          <w:sz w:val="28"/>
          <w:szCs w:val="28"/>
        </w:rPr>
        <w:t>).</w:t>
      </w:r>
    </w:p>
    <w:p w:rsidR="00836907" w:rsidRPr="001568F2" w:rsidRDefault="008440B1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2515">
        <w:rPr>
          <w:rFonts w:ascii="Times New Roman" w:hAnsi="Times New Roman" w:cs="Times New Roman"/>
          <w:sz w:val="28"/>
          <w:szCs w:val="28"/>
        </w:rPr>
        <w:t xml:space="preserve">5.12.1. </w:t>
      </w:r>
      <w:r w:rsidR="00F674DC" w:rsidRPr="001568F2">
        <w:rPr>
          <w:rFonts w:ascii="Times New Roman" w:hAnsi="Times New Roman" w:cs="Times New Roman"/>
          <w:sz w:val="28"/>
          <w:szCs w:val="28"/>
        </w:rPr>
        <w:t>По Программе «Развитие образования»:</w:t>
      </w:r>
    </w:p>
    <w:p w:rsidR="00347674" w:rsidRDefault="00F674DC" w:rsidP="00D7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2515">
        <w:rPr>
          <w:rFonts w:ascii="Times New Roman" w:hAnsi="Times New Roman" w:cs="Times New Roman"/>
          <w:sz w:val="28"/>
          <w:szCs w:val="28"/>
        </w:rPr>
        <w:t xml:space="preserve">- </w:t>
      </w:r>
      <w:r w:rsidR="001568F2">
        <w:rPr>
          <w:rFonts w:ascii="Times New Roman" w:hAnsi="Times New Roman" w:cs="Times New Roman"/>
          <w:sz w:val="28"/>
          <w:szCs w:val="28"/>
        </w:rPr>
        <w:t>о</w:t>
      </w:r>
      <w:r w:rsidR="00D77698" w:rsidRPr="00F22515">
        <w:rPr>
          <w:rFonts w:ascii="Times New Roman" w:hAnsi="Times New Roman" w:cs="Times New Roman"/>
          <w:sz w:val="28"/>
          <w:szCs w:val="28"/>
        </w:rPr>
        <w:t>бщая нехватка учителей в школах на 01.01.2025 снизилась по сравнению с началом года и составила 499 человек (-</w:t>
      </w:r>
      <w:r w:rsidR="001568F2">
        <w:rPr>
          <w:rFonts w:ascii="Times New Roman" w:hAnsi="Times New Roman" w:cs="Times New Roman"/>
          <w:sz w:val="28"/>
          <w:szCs w:val="28"/>
        </w:rPr>
        <w:t> </w:t>
      </w:r>
      <w:r w:rsidR="00D77698" w:rsidRPr="00F22515">
        <w:rPr>
          <w:rFonts w:ascii="Times New Roman" w:hAnsi="Times New Roman" w:cs="Times New Roman"/>
          <w:sz w:val="28"/>
          <w:szCs w:val="28"/>
        </w:rPr>
        <w:t>174), при этом количество учащихся возросло на 10,7</w:t>
      </w:r>
      <w:r w:rsidR="005E015B">
        <w:rPr>
          <w:rFonts w:ascii="Times New Roman" w:hAnsi="Times New Roman" w:cs="Times New Roman"/>
          <w:sz w:val="28"/>
          <w:szCs w:val="28"/>
        </w:rPr>
        <w:t> </w:t>
      </w:r>
      <w:r w:rsidR="00D77698" w:rsidRPr="00F22515">
        <w:rPr>
          <w:rFonts w:ascii="Times New Roman" w:hAnsi="Times New Roman" w:cs="Times New Roman"/>
          <w:sz w:val="28"/>
          <w:szCs w:val="28"/>
        </w:rPr>
        <w:t xml:space="preserve">тыс. человек по сравнению с предыдущим годом. </w:t>
      </w:r>
      <w:r w:rsidR="00D77698" w:rsidRPr="001568F2">
        <w:rPr>
          <w:rFonts w:ascii="Times New Roman" w:hAnsi="Times New Roman" w:cs="Times New Roman"/>
          <w:sz w:val="28"/>
          <w:szCs w:val="28"/>
        </w:rPr>
        <w:t>По информации общеобразовательных организаций наибольшая потребность наблюдается по учителям начальных</w:t>
      </w:r>
      <w:r w:rsidR="00D77698" w:rsidRPr="00F22515">
        <w:rPr>
          <w:rFonts w:ascii="Times New Roman" w:hAnsi="Times New Roman" w:cs="Times New Roman"/>
          <w:sz w:val="28"/>
          <w:szCs w:val="24"/>
        </w:rPr>
        <w:t xml:space="preserve"> классов (108 вакансий), русского языка и литературы (80 вакансий), иностранных языко</w:t>
      </w:r>
      <w:r w:rsidR="00E9157D">
        <w:rPr>
          <w:rFonts w:ascii="Times New Roman" w:hAnsi="Times New Roman" w:cs="Times New Roman"/>
          <w:sz w:val="28"/>
          <w:szCs w:val="24"/>
        </w:rPr>
        <w:t>в (67 вакансий), математики (44 </w:t>
      </w:r>
      <w:r w:rsidR="00D77698" w:rsidRPr="00F22515">
        <w:rPr>
          <w:rFonts w:ascii="Times New Roman" w:hAnsi="Times New Roman" w:cs="Times New Roman"/>
          <w:sz w:val="28"/>
          <w:szCs w:val="24"/>
        </w:rPr>
        <w:t>вакансии).</w:t>
      </w:r>
    </w:p>
    <w:p w:rsidR="00836907" w:rsidRPr="00F22515" w:rsidRDefault="00D77698" w:rsidP="00D77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2515">
        <w:rPr>
          <w:rFonts w:ascii="Times New Roman" w:hAnsi="Times New Roman" w:cs="Times New Roman"/>
          <w:sz w:val="28"/>
          <w:szCs w:val="28"/>
        </w:rPr>
        <w:t>В системе дошкольного образования ситуация с нехваткой персонала ухудшилась по сравнению с началом года, на 01.01.2025 количество вакансий составляло 748 (+</w:t>
      </w:r>
      <w:r w:rsidR="001568F2">
        <w:rPr>
          <w:rFonts w:ascii="Times New Roman" w:hAnsi="Times New Roman" w:cs="Times New Roman"/>
          <w:sz w:val="28"/>
          <w:szCs w:val="28"/>
        </w:rPr>
        <w:t> </w:t>
      </w:r>
      <w:r w:rsidRPr="00F22515">
        <w:rPr>
          <w:rFonts w:ascii="Times New Roman" w:hAnsi="Times New Roman" w:cs="Times New Roman"/>
          <w:sz w:val="28"/>
          <w:szCs w:val="28"/>
        </w:rPr>
        <w:t>151) воспитателей и 734 (+</w:t>
      </w:r>
      <w:r w:rsidR="001568F2">
        <w:rPr>
          <w:rFonts w:ascii="Times New Roman" w:hAnsi="Times New Roman" w:cs="Times New Roman"/>
          <w:sz w:val="28"/>
          <w:szCs w:val="28"/>
        </w:rPr>
        <w:t> </w:t>
      </w:r>
      <w:r w:rsidRPr="00F22515">
        <w:rPr>
          <w:rFonts w:ascii="Times New Roman" w:hAnsi="Times New Roman" w:cs="Times New Roman"/>
          <w:sz w:val="28"/>
          <w:szCs w:val="28"/>
        </w:rPr>
        <w:t>409) ед. младшего педагогического персонала. Учитывая плановое значение строительства СОШ (14 учреждений на 19</w:t>
      </w:r>
      <w:r w:rsidR="00C01E6D">
        <w:rPr>
          <w:rFonts w:ascii="Times New Roman" w:hAnsi="Times New Roman" w:cs="Times New Roman"/>
          <w:sz w:val="28"/>
          <w:szCs w:val="28"/>
        </w:rPr>
        <w:t> </w:t>
      </w:r>
      <w:r w:rsidRPr="00F22515">
        <w:rPr>
          <w:rFonts w:ascii="Times New Roman" w:hAnsi="Times New Roman" w:cs="Times New Roman"/>
          <w:sz w:val="28"/>
          <w:szCs w:val="28"/>
        </w:rPr>
        <w:t>875 мест) и ДОО (23 учреждения на 5</w:t>
      </w:r>
      <w:r w:rsidR="00C01E6D">
        <w:rPr>
          <w:rFonts w:ascii="Times New Roman" w:hAnsi="Times New Roman" w:cs="Times New Roman"/>
          <w:sz w:val="28"/>
          <w:szCs w:val="28"/>
        </w:rPr>
        <w:t> </w:t>
      </w:r>
      <w:r w:rsidRPr="00F22515">
        <w:rPr>
          <w:rFonts w:ascii="Times New Roman" w:hAnsi="Times New Roman" w:cs="Times New Roman"/>
          <w:sz w:val="28"/>
          <w:szCs w:val="28"/>
        </w:rPr>
        <w:t>990 мест), в 2025-2027 годы имеются риски дальнейшего ухудшения ситуации с кадровым обеспечением</w:t>
      </w:r>
      <w:r w:rsidR="00F674DC" w:rsidRPr="00F22515">
        <w:rPr>
          <w:rFonts w:ascii="Times New Roman" w:hAnsi="Times New Roman" w:cs="Times New Roman"/>
          <w:sz w:val="28"/>
          <w:szCs w:val="28"/>
        </w:rPr>
        <w:t>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2515">
        <w:rPr>
          <w:rFonts w:ascii="Times New Roman" w:hAnsi="Times New Roman" w:cs="Times New Roman"/>
          <w:sz w:val="28"/>
          <w:szCs w:val="28"/>
        </w:rPr>
        <w:t>- в нарушение требований ст. 158 БК РФ Департаментом транспорта как ГРБС не приняты меры по своевременному сокращению или перераспределению остатка ассигнований на сумму 58 917,9</w:t>
      </w:r>
      <w:r w:rsidR="005E015B">
        <w:rPr>
          <w:rFonts w:ascii="Times New Roman" w:hAnsi="Times New Roman" w:cs="Times New Roman"/>
          <w:sz w:val="28"/>
          <w:szCs w:val="28"/>
        </w:rPr>
        <w:t> </w:t>
      </w:r>
      <w:r w:rsidRPr="00F22515">
        <w:rPr>
          <w:rFonts w:ascii="Times New Roman" w:hAnsi="Times New Roman" w:cs="Times New Roman"/>
          <w:sz w:val="28"/>
          <w:szCs w:val="28"/>
        </w:rPr>
        <w:t>тыс.</w:t>
      </w:r>
      <w:r w:rsidR="005E015B">
        <w:rPr>
          <w:rFonts w:ascii="Times New Roman" w:hAnsi="Times New Roman" w:cs="Times New Roman"/>
          <w:sz w:val="28"/>
          <w:szCs w:val="28"/>
        </w:rPr>
        <w:t> </w:t>
      </w:r>
      <w:r w:rsidRPr="00F22515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предусмотренных МКУ «ЦМДДТ» по мероприятию «Организация бесплатной перевозки обучающихся» и сложившихся за счет экономии по контракту на 2023-2024 учебный год, а также снижения посещаемости учащихся;</w:t>
      </w:r>
    </w:p>
    <w:p w:rsidR="006813CC" w:rsidRDefault="00F674D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10 филиалам образовательных учреждений в результате выделения субсидии </w:t>
      </w:r>
      <w:r w:rsidRPr="00B22CE8">
        <w:rPr>
          <w:rFonts w:ascii="Times New Roman" w:hAnsi="Times New Roman" w:cs="Times New Roman"/>
          <w:sz w:val="28"/>
          <w:szCs w:val="28"/>
        </w:rPr>
        <w:t xml:space="preserve">на выполнение муниципального задания при отсутствии потребности на оплату коммунальных услуг </w:t>
      </w:r>
      <w:r w:rsidR="00347674">
        <w:rPr>
          <w:rFonts w:ascii="Times New Roman" w:hAnsi="Times New Roman" w:cs="Times New Roman"/>
          <w:sz w:val="28"/>
          <w:szCs w:val="28"/>
        </w:rPr>
        <w:t>(</w:t>
      </w:r>
      <w:r w:rsidRPr="00B22CE8">
        <w:rPr>
          <w:rFonts w:ascii="Times New Roman" w:hAnsi="Times New Roman" w:cs="Times New Roman"/>
          <w:sz w:val="28"/>
          <w:szCs w:val="28"/>
        </w:rPr>
        <w:t xml:space="preserve">в связи с переносом сроков ввода в эксплуатацию новых зданий, поздним заключением контрактов, </w:t>
      </w:r>
      <w:r w:rsidR="00C83320" w:rsidRPr="00B22CE8">
        <w:rPr>
          <w:rFonts w:ascii="Times New Roman" w:hAnsi="Times New Roman" w:cs="Times New Roman"/>
          <w:sz w:val="28"/>
          <w:szCs w:val="28"/>
        </w:rPr>
        <w:t>низкой наполняемостью филиалов</w:t>
      </w:r>
      <w:r w:rsidR="00347674">
        <w:rPr>
          <w:rFonts w:ascii="Times New Roman" w:hAnsi="Times New Roman" w:cs="Times New Roman"/>
          <w:sz w:val="28"/>
          <w:szCs w:val="28"/>
        </w:rPr>
        <w:t>)</w:t>
      </w:r>
      <w:r w:rsidRPr="00B22CE8">
        <w:rPr>
          <w:rFonts w:ascii="Times New Roman" w:hAnsi="Times New Roman" w:cs="Times New Roman"/>
          <w:sz w:val="28"/>
          <w:szCs w:val="28"/>
        </w:rPr>
        <w:t xml:space="preserve"> неэффективные расходы местного бюджета составили </w:t>
      </w:r>
      <w:r w:rsidR="006C48CC" w:rsidRPr="00B22CE8">
        <w:rPr>
          <w:rFonts w:ascii="Times New Roman" w:hAnsi="Times New Roman" w:cs="Times New Roman"/>
          <w:sz w:val="28"/>
          <w:szCs w:val="28"/>
        </w:rPr>
        <w:t>21 435,1</w:t>
      </w:r>
      <w:r w:rsidR="00E9157D">
        <w:rPr>
          <w:rFonts w:ascii="Times New Roman" w:hAnsi="Times New Roman" w:cs="Times New Roman"/>
          <w:sz w:val="28"/>
          <w:szCs w:val="28"/>
        </w:rPr>
        <w:t> тыс. </w:t>
      </w:r>
      <w:r w:rsidR="00B22CE8" w:rsidRPr="00B22CE8">
        <w:rPr>
          <w:rFonts w:ascii="Times New Roman" w:hAnsi="Times New Roman" w:cs="Times New Roman"/>
          <w:sz w:val="28"/>
          <w:szCs w:val="28"/>
        </w:rPr>
        <w:t xml:space="preserve">рублей. При этом </w:t>
      </w:r>
      <w:r w:rsidR="006813CC" w:rsidRPr="00B22CE8">
        <w:rPr>
          <w:rFonts w:ascii="Times New Roman" w:hAnsi="Times New Roman" w:cs="Times New Roman"/>
          <w:sz w:val="28"/>
          <w:szCs w:val="28"/>
        </w:rPr>
        <w:t>Положением о формировании муниципального задания не предусмотрена возможность уменьшения размера</w:t>
      </w:r>
      <w:r w:rsidR="006813CC" w:rsidRPr="006813CC">
        <w:rPr>
          <w:rFonts w:ascii="Times New Roman" w:hAnsi="Times New Roman" w:cs="Times New Roman"/>
          <w:sz w:val="28"/>
          <w:szCs w:val="28"/>
        </w:rPr>
        <w:t xml:space="preserve"> финансового обеспечения выполнения муниципального задания или возврата средств полученной субсидии в случае возникновения непредвиденных обстоятельств, приводящих </w:t>
      </w:r>
      <w:r w:rsidR="00B22CE8">
        <w:rPr>
          <w:rFonts w:ascii="Times New Roman" w:hAnsi="Times New Roman" w:cs="Times New Roman"/>
          <w:sz w:val="28"/>
          <w:szCs w:val="28"/>
        </w:rPr>
        <w:t>к невостребованности средств;</w:t>
      </w:r>
    </w:p>
    <w:p w:rsidR="00836907" w:rsidRPr="00F22515" w:rsidRDefault="00F674DC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2 филиалам образовательных организаций (СОШ № 102ф, 70ф), осуществляющим деятельность с 01.09.2024, в связи с несвоевременной подготовкой технической документации, необходимой для заключения </w:t>
      </w:r>
      <w:r w:rsidRPr="00F22515">
        <w:rPr>
          <w:rFonts w:ascii="Times New Roman" w:eastAsia="Calibri" w:hAnsi="Times New Roman" w:cs="Times New Roman"/>
          <w:sz w:val="28"/>
          <w:szCs w:val="28"/>
        </w:rPr>
        <w:t>договоров с ресурсоснабжающими организациями, имеются риски предъявления санкций за бездоговорное потребление электроэнергии, исчисляемых из расчета предельной нагрузки сет</w:t>
      </w:r>
      <w:r w:rsidR="00F23C2C">
        <w:rPr>
          <w:rFonts w:ascii="Times New Roman" w:eastAsia="Calibri" w:hAnsi="Times New Roman" w:cs="Times New Roman"/>
          <w:sz w:val="28"/>
          <w:szCs w:val="28"/>
        </w:rPr>
        <w:t>и круглосуточно за весь период;</w:t>
      </w:r>
    </w:p>
    <w:p w:rsidR="00836907" w:rsidRPr="00F22515" w:rsidRDefault="0082598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4DC" w:rsidRPr="00F22515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 xml:space="preserve">ы факты </w:t>
      </w:r>
      <w:r w:rsidR="00F674DC" w:rsidRPr="00F22515">
        <w:rPr>
          <w:rFonts w:ascii="Times New Roman" w:hAnsi="Times New Roman" w:cs="Times New Roman"/>
          <w:sz w:val="28"/>
          <w:szCs w:val="28"/>
        </w:rPr>
        <w:t>занижени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674DC" w:rsidRPr="00F22515">
        <w:rPr>
          <w:rFonts w:ascii="Times New Roman" w:hAnsi="Times New Roman" w:cs="Times New Roman"/>
          <w:sz w:val="28"/>
          <w:szCs w:val="28"/>
        </w:rPr>
        <w:t xml:space="preserve"> отдельных показателей прогноза муниципальных заданий, некорректно</w:t>
      </w:r>
      <w:r>
        <w:rPr>
          <w:rFonts w:ascii="Times New Roman" w:hAnsi="Times New Roman" w:cs="Times New Roman"/>
          <w:sz w:val="28"/>
          <w:szCs w:val="28"/>
        </w:rPr>
        <w:t>го заполнения</w:t>
      </w:r>
      <w:r w:rsidR="00F674DC" w:rsidRPr="00F22515">
        <w:rPr>
          <w:rFonts w:ascii="Times New Roman" w:hAnsi="Times New Roman" w:cs="Times New Roman"/>
          <w:sz w:val="28"/>
          <w:szCs w:val="28"/>
        </w:rPr>
        <w:t xml:space="preserve"> сводного отчета о выполнении муниципального задания учреждениями дополнительного образования и некорректного размещения отчетов о выполнении муниципальных заданий в сети «Интернет»;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2515">
        <w:rPr>
          <w:rFonts w:ascii="Times New Roman" w:hAnsi="Times New Roman" w:cs="Times New Roman"/>
          <w:bCs/>
          <w:sz w:val="28"/>
          <w:szCs w:val="28"/>
        </w:rPr>
        <w:lastRenderedPageBreak/>
        <w:t>- неосвоенные остатки по расходам на проведение капитального ремонта за счет местного бюджета составили 60 545,5</w:t>
      </w:r>
      <w:r w:rsidR="005E015B">
        <w:rPr>
          <w:rFonts w:ascii="Times New Roman" w:hAnsi="Times New Roman" w:cs="Times New Roman"/>
          <w:bCs/>
          <w:sz w:val="28"/>
          <w:szCs w:val="28"/>
        </w:rPr>
        <w:t> </w:t>
      </w:r>
      <w:r w:rsidRPr="00F22515">
        <w:rPr>
          <w:rFonts w:ascii="Times New Roman" w:hAnsi="Times New Roman" w:cs="Times New Roman"/>
          <w:bCs/>
          <w:sz w:val="28"/>
          <w:szCs w:val="28"/>
        </w:rPr>
        <w:t>тыс.</w:t>
      </w:r>
      <w:r w:rsidR="005E015B">
        <w:rPr>
          <w:rFonts w:ascii="Times New Roman" w:hAnsi="Times New Roman" w:cs="Times New Roman"/>
          <w:bCs/>
          <w:sz w:val="28"/>
          <w:szCs w:val="28"/>
        </w:rPr>
        <w:t> </w:t>
      </w:r>
      <w:r w:rsidRPr="00F22515">
        <w:rPr>
          <w:rFonts w:ascii="Times New Roman" w:hAnsi="Times New Roman" w:cs="Times New Roman"/>
          <w:bCs/>
          <w:sz w:val="28"/>
          <w:szCs w:val="28"/>
        </w:rPr>
        <w:t>рублей (11,4</w:t>
      </w:r>
      <w:r w:rsidR="005E015B">
        <w:rPr>
          <w:rFonts w:ascii="Times New Roman" w:hAnsi="Times New Roman" w:cs="Times New Roman"/>
          <w:bCs/>
          <w:sz w:val="28"/>
          <w:szCs w:val="28"/>
        </w:rPr>
        <w:t> </w:t>
      </w:r>
      <w:r w:rsidRPr="00F22515">
        <w:rPr>
          <w:rFonts w:ascii="Times New Roman" w:hAnsi="Times New Roman" w:cs="Times New Roman"/>
          <w:bCs/>
          <w:sz w:val="28"/>
          <w:szCs w:val="28"/>
        </w:rPr>
        <w:t xml:space="preserve">% от объема средств на указанные цели) и в основном сложились в результате нарушения подрядчиками сроков работ </w:t>
      </w:r>
      <w:r w:rsidRPr="00F22515">
        <w:rPr>
          <w:rFonts w:ascii="Times New Roman" w:hAnsi="Times New Roman" w:cs="Times New Roman"/>
          <w:bCs/>
          <w:sz w:val="24"/>
          <w:szCs w:val="24"/>
        </w:rPr>
        <w:t>(по 3 учреждениям на сумму 30 581,5</w:t>
      </w:r>
      <w:r w:rsidR="005E015B">
        <w:rPr>
          <w:rFonts w:ascii="Times New Roman" w:hAnsi="Times New Roman" w:cs="Times New Roman"/>
          <w:bCs/>
          <w:sz w:val="24"/>
          <w:szCs w:val="24"/>
        </w:rPr>
        <w:t> </w:t>
      </w:r>
      <w:r w:rsidRPr="00F22515">
        <w:rPr>
          <w:rFonts w:ascii="Times New Roman" w:hAnsi="Times New Roman" w:cs="Times New Roman"/>
          <w:bCs/>
          <w:sz w:val="24"/>
          <w:szCs w:val="24"/>
        </w:rPr>
        <w:t>тыс.</w:t>
      </w:r>
      <w:r w:rsidR="005E015B">
        <w:rPr>
          <w:rFonts w:ascii="Times New Roman" w:hAnsi="Times New Roman" w:cs="Times New Roman"/>
          <w:bCs/>
          <w:sz w:val="24"/>
          <w:szCs w:val="24"/>
        </w:rPr>
        <w:t> </w:t>
      </w:r>
      <w:r w:rsidRPr="00F22515">
        <w:rPr>
          <w:rFonts w:ascii="Times New Roman" w:hAnsi="Times New Roman" w:cs="Times New Roman"/>
          <w:bCs/>
          <w:sz w:val="24"/>
          <w:szCs w:val="24"/>
        </w:rPr>
        <w:t>рубле</w:t>
      </w:r>
      <w:r>
        <w:rPr>
          <w:rFonts w:ascii="Times New Roman" w:hAnsi="Times New Roman" w:cs="Times New Roman"/>
          <w:bCs/>
          <w:sz w:val="24"/>
          <w:szCs w:val="24"/>
        </w:rPr>
        <w:t>й работы)</w:t>
      </w:r>
      <w:r w:rsidR="008B1527">
        <w:rPr>
          <w:rFonts w:ascii="Times New Roman" w:hAnsi="Times New Roman" w:cs="Times New Roman"/>
          <w:bCs/>
          <w:sz w:val="28"/>
          <w:szCs w:val="28"/>
        </w:rPr>
        <w:t>, а также расторжения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одностороннем порядке договора (по вине подрядчика), заключенного СОШ №</w:t>
      </w:r>
      <w:r w:rsidR="005E015B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95 на капитальный ремонт спортивной площадки </w:t>
      </w:r>
      <w:r>
        <w:rPr>
          <w:rFonts w:ascii="Times New Roman" w:hAnsi="Times New Roman" w:cs="Times New Roman"/>
          <w:bCs/>
          <w:sz w:val="24"/>
          <w:szCs w:val="24"/>
        </w:rPr>
        <w:t>(не освоены 23 767,8</w:t>
      </w:r>
      <w:r w:rsidR="005E015B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тыс.</w:t>
      </w:r>
      <w:r w:rsidR="005E015B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рублей)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36907" w:rsidRPr="00F22515" w:rsidRDefault="00F674D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515">
        <w:rPr>
          <w:rFonts w:ascii="Times New Roman" w:hAnsi="Times New Roman" w:cs="Times New Roman"/>
          <w:sz w:val="28"/>
          <w:szCs w:val="28"/>
        </w:rPr>
        <w:t>- по 7 дошкольным учреждениям, планируемым к вводу в июне-августе 2025 года, в отношении имущества на общую сумму 308 563,7</w:t>
      </w:r>
      <w:r w:rsidR="005E015B">
        <w:rPr>
          <w:rFonts w:ascii="Times New Roman" w:hAnsi="Times New Roman" w:cs="Times New Roman"/>
          <w:sz w:val="28"/>
          <w:szCs w:val="28"/>
        </w:rPr>
        <w:t> </w:t>
      </w:r>
      <w:r w:rsidRPr="00F22515">
        <w:rPr>
          <w:rFonts w:ascii="Times New Roman" w:hAnsi="Times New Roman" w:cs="Times New Roman"/>
          <w:sz w:val="28"/>
          <w:szCs w:val="28"/>
        </w:rPr>
        <w:t>тыс.</w:t>
      </w:r>
      <w:r w:rsidR="005E015B">
        <w:rPr>
          <w:rFonts w:ascii="Times New Roman" w:hAnsi="Times New Roman" w:cs="Times New Roman"/>
          <w:sz w:val="28"/>
          <w:szCs w:val="28"/>
        </w:rPr>
        <w:t> </w:t>
      </w:r>
      <w:r w:rsidRPr="00F22515">
        <w:rPr>
          <w:rFonts w:ascii="Times New Roman" w:hAnsi="Times New Roman" w:cs="Times New Roman"/>
          <w:sz w:val="28"/>
          <w:szCs w:val="28"/>
        </w:rPr>
        <w:t>рублей, приобретенного в целях оснащения и находящегося частично в зданиях действующих учреждений, в строящихся филиалах, а также в складских помещениях поставщиков на основании до</w:t>
      </w:r>
      <w:r w:rsidR="00BC3E0A">
        <w:rPr>
          <w:rFonts w:ascii="Times New Roman" w:hAnsi="Times New Roman" w:cs="Times New Roman"/>
          <w:sz w:val="28"/>
          <w:szCs w:val="28"/>
        </w:rPr>
        <w:t>говоров ответственного хранения.</w:t>
      </w:r>
      <w:r w:rsidRPr="00F22515">
        <w:rPr>
          <w:rFonts w:ascii="Times New Roman" w:hAnsi="Times New Roman" w:cs="Times New Roman"/>
          <w:sz w:val="28"/>
          <w:szCs w:val="28"/>
        </w:rPr>
        <w:t xml:space="preserve"> </w:t>
      </w:r>
      <w:r w:rsidR="00BC3E0A">
        <w:rPr>
          <w:rFonts w:ascii="Times New Roman" w:hAnsi="Times New Roman" w:cs="Times New Roman"/>
          <w:sz w:val="28"/>
          <w:szCs w:val="28"/>
        </w:rPr>
        <w:t>И</w:t>
      </w:r>
      <w:r w:rsidRPr="00F22515">
        <w:rPr>
          <w:rFonts w:ascii="Times New Roman" w:hAnsi="Times New Roman" w:cs="Times New Roman"/>
          <w:sz w:val="28"/>
          <w:szCs w:val="28"/>
        </w:rPr>
        <w:t>меются риски необеспечения его сохранности при проведении строительных работ, а также истечения сроков гарантийного обслуживания оборудования.</w:t>
      </w:r>
    </w:p>
    <w:p w:rsidR="00836907" w:rsidRPr="008B1527" w:rsidRDefault="008440B1">
      <w:pPr>
        <w:spacing w:after="0" w:line="240" w:lineRule="auto"/>
        <w:ind w:right="-1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B1527">
        <w:rPr>
          <w:rFonts w:ascii="Times New Roman" w:hAnsi="Times New Roman" w:cs="Times New Roman"/>
          <w:sz w:val="28"/>
          <w:szCs w:val="28"/>
        </w:rPr>
        <w:t xml:space="preserve">5.12.2. </w:t>
      </w:r>
      <w:r w:rsidR="00F674DC" w:rsidRPr="008B15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Программе «Социальная поддержка»: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F225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за счет средств субвенции из бюджета Краснодарского края для обеспечения детей-сирот приобретены 156 квартир на общую сумму</w:t>
      </w:r>
      <w:r w:rsidR="007008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25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556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25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522,7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25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25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рублей, с перевыполнением целевого показателя Согл</w:t>
      </w:r>
      <w:r w:rsidR="00BC3E0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ашения на 15 квартир. При этом а</w:t>
      </w:r>
      <w:r w:rsidRPr="00F225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дминистрацией МО город Краснодар не соблюдены сроки начала конкурентных процедур, установленные Соглашением, что указывает на наличие рисков привлечения должностных лиц к административной ответственности;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3EA595" wp14:editId="3E632A0F">
                <wp:simplePos x="0" y="0"/>
                <wp:positionH relativeFrom="margin">
                  <wp:posOffset>3113405</wp:posOffset>
                </wp:positionH>
                <wp:positionV relativeFrom="paragraph">
                  <wp:posOffset>8255</wp:posOffset>
                </wp:positionV>
                <wp:extent cx="3046730" cy="2138045"/>
                <wp:effectExtent l="0" t="0" r="1270" b="0"/>
                <wp:wrapThrough wrapText="bothSides">
                  <wp:wrapPolygon edited="1">
                    <wp:start x="0" y="0"/>
                    <wp:lineTo x="0" y="21363"/>
                    <wp:lineTo x="21474" y="21363"/>
                    <wp:lineTo x="21474" y="0"/>
                    <wp:lineTo x="0" y="0"/>
                  </wp:wrapPolygon>
                </wp:wrapThrough>
                <wp:docPr id="9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04673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59264;o:allowoverlap:true;o:allowincell:true;mso-position-horizontal-relative:margin;margin-left:245.15pt;mso-position-horizontal:absolute;mso-position-vertical-relative:text;margin-top:0.65pt;mso-position-vertical:absolute;width:239.90pt;height:168.35pt;mso-wrap-distance-left:9.00pt;mso-wrap-distance-top:0.00pt;mso-wrap-distance-right:9.00pt;mso-wrap-distance-bottom:0.00pt;" wrapcoords="0 0 0 98903 99417 98903 99417 0 0 0" stroked="f">
                <v:path textboxrect="0,0,0,0"/>
                <w10:wrap type="through"/>
                <v:imagedata r:id="rId30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в настоящее время в МО город Краснодар на учете состоят 1159 детей-сирот, из них 751 достигших 18-летнего возраста и уже имеющих право на получение жилого помещения. Сложившаяся с 2020 года динамика обеспечения жилыми помещениями детей-сирот не приводит к существенному сокращению очереди и указывает на риски недостижения задач по ее ликвидации в установленный срок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5E015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2030</w:t>
      </w:r>
      <w:r w:rsidR="005E015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года.</w:t>
      </w:r>
    </w:p>
    <w:p w:rsidR="00836907" w:rsidRPr="008B1527" w:rsidRDefault="008440B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1527">
        <w:rPr>
          <w:rFonts w:ascii="Times New Roman" w:hAnsi="Times New Roman" w:cs="Times New Roman"/>
          <w:sz w:val="28"/>
          <w:szCs w:val="28"/>
        </w:rPr>
        <w:t xml:space="preserve">5.12.3. </w:t>
      </w:r>
      <w:r w:rsidR="00F674DC" w:rsidRPr="008B1527">
        <w:rPr>
          <w:rFonts w:ascii="Times New Roman" w:hAnsi="Times New Roman" w:cs="Times New Roman"/>
          <w:sz w:val="28"/>
          <w:szCs w:val="28"/>
        </w:rPr>
        <w:t xml:space="preserve">По Программе «Комплексное развитие в сфере ЖКХ»: </w:t>
      </w:r>
    </w:p>
    <w:p w:rsidR="00836907" w:rsidRDefault="00F674DC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 результате ненадлежащего исполнения </w:t>
      </w:r>
      <w:r>
        <w:rPr>
          <w:rFonts w:ascii="Times New Roman" w:hAnsi="Times New Roman"/>
          <w:sz w:val="28"/>
          <w:szCs w:val="28"/>
        </w:rPr>
        <w:t>ДГХ и ТЭК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полномочий, </w:t>
      </w:r>
      <w:r w:rsidRPr="00BC3E0A">
        <w:rPr>
          <w:rFonts w:ascii="Times New Roman" w:eastAsia="Times New Roman" w:hAnsi="Times New Roman"/>
          <w:sz w:val="28"/>
          <w:szCs w:val="28"/>
        </w:rPr>
        <w:t>предусмотренных п.1 ст. 158 БК РФ, в части обеспечения результативности использования бюджетных средств местны</w:t>
      </w:r>
      <w:r w:rsidR="00E9157D">
        <w:rPr>
          <w:rFonts w:ascii="Times New Roman" w:eastAsia="Times New Roman" w:hAnsi="Times New Roman"/>
          <w:sz w:val="28"/>
          <w:szCs w:val="28"/>
        </w:rPr>
        <w:t>м бюджетом недополучено 6 603,3 </w:t>
      </w:r>
      <w:r w:rsidRPr="00BC3E0A">
        <w:rPr>
          <w:rFonts w:ascii="Times New Roman" w:eastAsia="Times New Roman" w:hAnsi="Times New Roman"/>
          <w:sz w:val="28"/>
          <w:szCs w:val="28"/>
        </w:rPr>
        <w:t xml:space="preserve">тыс. рублей (субвенции из бюджета Краснодарского края), предназначенных на </w:t>
      </w:r>
      <w:r w:rsidRPr="00BC3E0A">
        <w:rPr>
          <w:rFonts w:ascii="Times New Roman" w:hAnsi="Times New Roman"/>
          <w:sz w:val="28"/>
          <w:szCs w:val="28"/>
        </w:rPr>
        <w:t>осуществление деятельности по обращению с животными без владельцев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A45E0" w:rsidRDefault="00F674DC">
      <w:pPr>
        <w:pStyle w:val="ac"/>
        <w:shd w:val="clear" w:color="auto" w:fill="FFFFFF"/>
        <w:spacing w:before="40" w:after="4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8"/>
        </w:rPr>
        <w:t xml:space="preserve">Справочно: согласно данным Роспотребнадзора, по Краснодарскому краю за 2024 год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8"/>
        </w:rPr>
        <w:t>зарегистрировано свыше 14</w:t>
      </w:r>
      <w:r w:rsidR="005E015B">
        <w:rPr>
          <w:rFonts w:ascii="Times New Roman" w:eastAsia="Times New Roman" w:hAnsi="Times New Roman" w:cs="Times New Roman"/>
          <w:i/>
          <w:color w:val="222222"/>
          <w:sz w:val="24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8"/>
        </w:rPr>
        <w:t>тыс. укусов, что на 7</w:t>
      </w:r>
      <w:r w:rsidR="005E015B">
        <w:rPr>
          <w:rFonts w:ascii="Times New Roman" w:eastAsia="Times New Roman" w:hAnsi="Times New Roman" w:cs="Times New Roman"/>
          <w:i/>
          <w:color w:val="222222"/>
          <w:sz w:val="24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8"/>
        </w:rPr>
        <w:t>% превышает значения 2023 года.</w:t>
      </w:r>
      <w:r w:rsidR="00E705B2">
        <w:rPr>
          <w:rFonts w:ascii="Times New Roman" w:eastAsia="Times New Roman" w:hAnsi="Times New Roman" w:cs="Times New Roman"/>
          <w:i/>
          <w:color w:val="222222"/>
          <w:sz w:val="24"/>
          <w:szCs w:val="28"/>
        </w:rPr>
        <w:t xml:space="preserve"> </w:t>
      </w:r>
    </w:p>
    <w:p w:rsidR="00836907" w:rsidRDefault="00F674DC">
      <w:pPr>
        <w:pStyle w:val="ac"/>
        <w:shd w:val="clear" w:color="auto" w:fill="FFFFFF"/>
        <w:spacing w:before="40" w:after="40" w:line="240" w:lineRule="auto"/>
        <w:ind w:left="0" w:firstLine="709"/>
        <w:jc w:val="both"/>
        <w:rPr>
          <w:rFonts w:ascii="Times New Roman" w:eastAsia="Times New Roman" w:hAnsi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8"/>
        </w:rPr>
        <w:lastRenderedPageBreak/>
        <w:t>П</w:t>
      </w:r>
      <w:r>
        <w:rPr>
          <w:rFonts w:ascii="Times New Roman" w:eastAsia="Times New Roman" w:hAnsi="Times New Roman"/>
          <w:i/>
          <w:sz w:val="24"/>
          <w:szCs w:val="24"/>
        </w:rPr>
        <w:t>о информации отдела по вопросам в сфере охраны здоровья граждан за 2024 год в муниципальном образовании город Краснодар зафиксировано 3</w:t>
      </w:r>
      <w:r w:rsidR="005E015B">
        <w:rPr>
          <w:rFonts w:ascii="Times New Roman" w:eastAsia="Times New Roman" w:hAnsi="Times New Roman"/>
          <w:i/>
          <w:sz w:val="24"/>
          <w:szCs w:val="24"/>
        </w:rPr>
        <w:t> </w:t>
      </w:r>
      <w:r>
        <w:rPr>
          <w:rFonts w:ascii="Times New Roman" w:eastAsia="Times New Roman" w:hAnsi="Times New Roman"/>
          <w:i/>
          <w:sz w:val="24"/>
          <w:szCs w:val="24"/>
        </w:rPr>
        <w:t>352 случая обращения граждан в медицинские учреждения по факту нападения животных без владельцев.</w:t>
      </w:r>
    </w:p>
    <w:p w:rsidR="00836907" w:rsidRDefault="00F674D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расходов, исполняемых за счет средств местного бюджета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связи с недостаточностью принятых мер по освоению ассигнований не</w:t>
      </w:r>
      <w:r w:rsidR="000409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исполнено 76 543,1 тыс. рублей, из них наиболее значимые:</w:t>
      </w:r>
    </w:p>
    <w:p w:rsidR="00836907" w:rsidRDefault="00F674DC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мероприятия, связанные со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строительством, содержанием объектов благоустройства в рамках ре</w:t>
      </w:r>
      <w:r w:rsidR="003056C3">
        <w:rPr>
          <w:rFonts w:ascii="Times New Roman" w:hAnsi="Times New Roman" w:cs="Times New Roman"/>
          <w:sz w:val="28"/>
          <w:szCs w:val="28"/>
        </w:rPr>
        <w:t>ализации инициативных проектов – 23 277,5</w:t>
      </w:r>
      <w:r w:rsidR="00BE531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BE531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компенсационное озеленение на территории муниципального образования город Краснодар </w:t>
      </w:r>
      <w:r w:rsidR="000409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4 869,6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тыс.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рублей;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и ремонт жилых и нежилых помещений, находящихся в муниципальной собственности </w:t>
      </w:r>
      <w:r w:rsidR="000409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4 331,0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тыс.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рублей. Заявленная при составлении проекта местного бюджета на 2024 год плановая потребность в бюджетных ассигнованиях на мероприятия в сумме 24 144,4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тыс.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рублей полностью была обеспечена бюджетными ассигнованиями 2024 года. Одновременно, в связи с отсутствием фактической потребности</w:t>
      </w:r>
      <w:r>
        <w:rPr>
          <w:rStyle w:val="af0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 в ассигнованиях в течение 2024 года плановые назначения уменьшены на</w:t>
      </w:r>
      <w:r w:rsidR="00700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9 443,2</w:t>
      </w:r>
      <w:r w:rsidR="00BE531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тыс.</w:t>
      </w:r>
      <w:r w:rsidR="00BE531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рублей (</w:t>
      </w:r>
      <w:r>
        <w:rPr>
          <w:rFonts w:ascii="Times New Roman" w:hAnsi="Times New Roman"/>
          <w:sz w:val="24"/>
          <w:szCs w:val="28"/>
        </w:rPr>
        <w:t>на 36,9</w:t>
      </w:r>
      <w:r w:rsidR="005E015B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4"/>
          <w:szCs w:val="28"/>
        </w:rPr>
        <w:t>%).</w:t>
      </w:r>
      <w:r w:rsidR="007008F0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года </w:t>
      </w:r>
      <w:r w:rsidR="00E9157D">
        <w:rPr>
          <w:rFonts w:ascii="Times New Roman" w:hAnsi="Times New Roman"/>
          <w:sz w:val="28"/>
          <w:szCs w:val="28"/>
        </w:rPr>
        <w:t>расходы составили 12 284,9 тыс. </w:t>
      </w:r>
      <w:r>
        <w:rPr>
          <w:rFonts w:ascii="Times New Roman" w:hAnsi="Times New Roman"/>
          <w:sz w:val="28"/>
          <w:szCs w:val="28"/>
        </w:rPr>
        <w:t>рублей или 73,6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% от уточненного плана. До настоящего времени расходование средств на мероприятие производится в том числе на основании решений судебных органов. Всего в 2024 году на основании решений судебных органов произведены расходы в сумме 3 625,1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тыс.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рублей (31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% от общей суммы расходов на мероприятие). Кроме того, в 2024 году местный бюджет обременен неэффективными расходами по оплате судебных издержек, пеней, процентов за пользование чужими денежными средствами в отношении указанных дел в сумме 3 014,4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тыс.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рублей;</w:t>
      </w:r>
    </w:p>
    <w:p w:rsidR="00836907" w:rsidRDefault="00F674D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екультивация свалки по ул. Воронежской (ПИР) </w:t>
      </w:r>
      <w:r w:rsidR="00896C4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599,0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тыс.</w:t>
      </w:r>
      <w:r w:rsidR="005E01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рублей (</w:t>
      </w:r>
      <w:r>
        <w:rPr>
          <w:rFonts w:ascii="Times New Roman" w:hAnsi="Times New Roman"/>
          <w:sz w:val="24"/>
          <w:szCs w:val="28"/>
        </w:rPr>
        <w:t>контракт расторгнут в одностороннем порядке по инициативе подрядчика 07.04.2025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836907" w:rsidRDefault="00F674DC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части мероприятий, реализуемых за счет средств внебюджетных источников</w:t>
      </w:r>
      <w:r w:rsidR="00D86DC1">
        <w:rPr>
          <w:sz w:val="28"/>
          <w:szCs w:val="28"/>
        </w:rPr>
        <w:t xml:space="preserve"> (</w:t>
      </w:r>
      <w:r>
        <w:rPr>
          <w:sz w:val="28"/>
          <w:szCs w:val="28"/>
        </w:rPr>
        <w:t>по информации координатора</w:t>
      </w:r>
      <w:r w:rsidR="00D86DC1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836907" w:rsidRDefault="00F674DC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проекта «Строительство 2-й очереди главно</w:t>
      </w:r>
      <w:r w:rsidR="00DC60D4">
        <w:rPr>
          <w:sz w:val="28"/>
          <w:szCs w:val="28"/>
        </w:rPr>
        <w:t>го канализационного коллектора №</w:t>
      </w:r>
      <w:r w:rsidR="005E015B">
        <w:rPr>
          <w:sz w:val="28"/>
          <w:szCs w:val="28"/>
        </w:rPr>
        <w:t> </w:t>
      </w:r>
      <w:r>
        <w:rPr>
          <w:sz w:val="28"/>
          <w:szCs w:val="28"/>
        </w:rPr>
        <w:t xml:space="preserve">20, с устройством этапов» (план на 2024 год </w:t>
      </w:r>
      <w:r w:rsidR="00DF1355">
        <w:rPr>
          <w:sz w:val="28"/>
          <w:szCs w:val="28"/>
        </w:rPr>
        <w:t>–</w:t>
      </w:r>
      <w:r>
        <w:rPr>
          <w:sz w:val="28"/>
          <w:szCs w:val="28"/>
        </w:rPr>
        <w:t xml:space="preserve"> 13</w:t>
      </w:r>
      <w:r w:rsidR="005E015B">
        <w:rPr>
          <w:sz w:val="28"/>
          <w:szCs w:val="28"/>
        </w:rPr>
        <w:t> </w:t>
      </w:r>
      <w:r>
        <w:rPr>
          <w:sz w:val="28"/>
          <w:szCs w:val="28"/>
        </w:rPr>
        <w:t>258</w:t>
      </w:r>
      <w:r w:rsidR="005E015B">
        <w:rPr>
          <w:sz w:val="28"/>
          <w:szCs w:val="28"/>
        </w:rPr>
        <w:t> </w:t>
      </w:r>
      <w:r>
        <w:rPr>
          <w:sz w:val="28"/>
          <w:szCs w:val="28"/>
        </w:rPr>
        <w:t>941,0</w:t>
      </w:r>
      <w:r w:rsidR="005E015B">
        <w:rPr>
          <w:sz w:val="28"/>
          <w:szCs w:val="28"/>
        </w:rPr>
        <w:t> </w:t>
      </w:r>
      <w:r>
        <w:rPr>
          <w:sz w:val="28"/>
          <w:szCs w:val="28"/>
        </w:rPr>
        <w:t>тыс.</w:t>
      </w:r>
      <w:r w:rsidR="005E015B">
        <w:rPr>
          <w:sz w:val="28"/>
          <w:szCs w:val="28"/>
        </w:rPr>
        <w:t> </w:t>
      </w:r>
      <w:r>
        <w:rPr>
          <w:sz w:val="28"/>
          <w:szCs w:val="28"/>
        </w:rPr>
        <w:t>рублей). Исполнение составило 7 083 437,6</w:t>
      </w:r>
      <w:r w:rsidR="005E015B">
        <w:rPr>
          <w:sz w:val="28"/>
          <w:szCs w:val="28"/>
        </w:rPr>
        <w:t> </w:t>
      </w:r>
      <w:r>
        <w:rPr>
          <w:sz w:val="28"/>
          <w:szCs w:val="28"/>
        </w:rPr>
        <w:t>тыс.</w:t>
      </w:r>
      <w:r w:rsidR="005E015B">
        <w:rPr>
          <w:sz w:val="28"/>
          <w:szCs w:val="28"/>
        </w:rPr>
        <w:t> </w:t>
      </w:r>
      <w:r>
        <w:rPr>
          <w:sz w:val="28"/>
          <w:szCs w:val="28"/>
        </w:rPr>
        <w:t xml:space="preserve">рублей, </w:t>
      </w:r>
      <w:r>
        <w:rPr>
          <w:bCs/>
          <w:sz w:val="28"/>
          <w:szCs w:val="28"/>
        </w:rPr>
        <w:t xml:space="preserve">в отношении объекта остаются такие проблемные вопросы, как </w:t>
      </w:r>
      <w:r>
        <w:rPr>
          <w:sz w:val="28"/>
          <w:szCs w:val="28"/>
        </w:rPr>
        <w:t>отказ ряда правообладателей земельных участков, входящих в состав публичного сервитута, от заключения письменных соглашений об осуществлении сервитута и предоставления доступа для производства СМР линейной части канализационного коллектора</w:t>
      </w:r>
      <w:r w:rsidR="00E9157D">
        <w:rPr>
          <w:sz w:val="28"/>
          <w:szCs w:val="28"/>
        </w:rPr>
        <w:t xml:space="preserve"> и другое</w:t>
      </w:r>
      <w:r>
        <w:rPr>
          <w:sz w:val="28"/>
          <w:szCs w:val="28"/>
        </w:rPr>
        <w:t>;</w:t>
      </w:r>
    </w:p>
    <w:p w:rsidR="00836907" w:rsidRDefault="00F674DC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объекта коммунально-бытового назначения «Кремационный комплекс» – до настоящего времени Инвестору (ООО «Мемориал Юг») </w:t>
      </w:r>
      <w:r>
        <w:rPr>
          <w:sz w:val="28"/>
          <w:szCs w:val="28"/>
        </w:rPr>
        <w:lastRenderedPageBreak/>
        <w:t xml:space="preserve">земельный участок для реализации инвестиционного проекта не предоставлен, проект не реализуется; </w:t>
      </w:r>
    </w:p>
    <w:p w:rsidR="00836907" w:rsidRDefault="00F674D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система целевых показателей Программы имеет низкое качество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целевые показатели не характеризуют достижение целей и решение задач Программы, ожидаемые значения непосредственных результатов реализации мероприятий установлены без разбивки по годам, к отдельным мероприятиям Программы непосредственный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результат реализации мероприятия</w:t>
      </w:r>
      <w:r w:rsidR="0033656F">
        <w:rPr>
          <w:rFonts w:ascii="Times New Roman" w:hAnsi="Times New Roman"/>
          <w:sz w:val="28"/>
          <w:szCs w:val="28"/>
        </w:rPr>
        <w:t xml:space="preserve"> не установлен;</w:t>
      </w:r>
    </w:p>
    <w:p w:rsidR="0033656F" w:rsidRPr="0033656F" w:rsidRDefault="00820E8A" w:rsidP="0033656F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C26DB">
        <w:rPr>
          <w:rFonts w:ascii="Times New Roman" w:hAnsi="Times New Roman"/>
          <w:sz w:val="28"/>
          <w:szCs w:val="28"/>
        </w:rPr>
        <w:t>- </w:t>
      </w:r>
      <w:r w:rsidR="0033656F" w:rsidRPr="00EC26DB">
        <w:rPr>
          <w:rFonts w:ascii="Times New Roman" w:hAnsi="Times New Roman" w:cs="Times New Roman"/>
          <w:sz w:val="28"/>
          <w:szCs w:val="28"/>
        </w:rPr>
        <w:t>не внесены измен</w:t>
      </w:r>
      <w:r w:rsidR="00EC26DB" w:rsidRPr="00EC26DB">
        <w:rPr>
          <w:rFonts w:ascii="Times New Roman" w:hAnsi="Times New Roman" w:cs="Times New Roman"/>
          <w:sz w:val="28"/>
          <w:szCs w:val="28"/>
        </w:rPr>
        <w:t xml:space="preserve">ения </w:t>
      </w:r>
      <w:r w:rsidR="0033656F" w:rsidRPr="00EC26DB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МО город </w:t>
      </w:r>
      <w:r w:rsidR="00EC26DB" w:rsidRPr="00EC26DB">
        <w:rPr>
          <w:rFonts w:ascii="Times New Roman" w:hAnsi="Times New Roman" w:cs="Times New Roman"/>
          <w:sz w:val="28"/>
          <w:szCs w:val="28"/>
        </w:rPr>
        <w:t>Краснодар от 15.07.2011 №</w:t>
      </w:r>
      <w:r w:rsidR="005076D4">
        <w:rPr>
          <w:rFonts w:ascii="Times New Roman" w:hAnsi="Times New Roman" w:cs="Times New Roman"/>
          <w:sz w:val="28"/>
          <w:szCs w:val="28"/>
        </w:rPr>
        <w:t> </w:t>
      </w:r>
      <w:r w:rsidR="00EC26DB" w:rsidRPr="00EC26DB">
        <w:rPr>
          <w:rFonts w:ascii="Times New Roman" w:hAnsi="Times New Roman" w:cs="Times New Roman"/>
          <w:sz w:val="28"/>
          <w:szCs w:val="28"/>
        </w:rPr>
        <w:t xml:space="preserve">5183 </w:t>
      </w:r>
      <w:r w:rsidR="0033656F" w:rsidRPr="00EC26DB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</w:t>
      </w:r>
      <w:r w:rsidR="0033656F" w:rsidRPr="00EC26DB">
        <w:rPr>
          <w:rFonts w:ascii="Times New Roman" w:hAnsi="Times New Roman"/>
          <w:sz w:val="28"/>
          <w:szCs w:val="28"/>
        </w:rPr>
        <w:t>учреждений</w:t>
      </w:r>
      <w:r w:rsidR="0033656F" w:rsidRPr="00EC26DB">
        <w:rPr>
          <w:rFonts w:ascii="Times New Roman" w:hAnsi="Times New Roman" w:cs="Times New Roman"/>
          <w:sz w:val="28"/>
          <w:szCs w:val="28"/>
        </w:rPr>
        <w:t>, находящихся в ведении органов администрации муниципального образования город Краснодар» в части включения МБУ «Совхоз ДЦК» в перечень муниципальных учреждений, подведомственных ДГХ и ТЭК.</w:t>
      </w:r>
      <w:r w:rsidR="00336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907" w:rsidRDefault="008440B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E0">
        <w:rPr>
          <w:rFonts w:ascii="Times New Roman" w:hAnsi="Times New Roman" w:cs="Times New Roman"/>
          <w:sz w:val="28"/>
          <w:szCs w:val="28"/>
        </w:rPr>
        <w:t xml:space="preserve">5.12.4. </w:t>
      </w:r>
      <w:r w:rsidR="00F674DC" w:rsidRPr="00FB1CE0">
        <w:rPr>
          <w:rFonts w:ascii="Times New Roman" w:hAnsi="Times New Roman" w:cs="Times New Roman"/>
          <w:sz w:val="28"/>
          <w:szCs w:val="28"/>
        </w:rPr>
        <w:t>По Программе «</w:t>
      </w:r>
      <w:r w:rsidR="00F674DC" w:rsidRPr="00FB1CE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развитию малого и среднего предпринимательства</w:t>
      </w:r>
      <w:r w:rsidR="00F674DC" w:rsidRPr="00FB1CE0">
        <w:rPr>
          <w:rFonts w:ascii="Times New Roman" w:hAnsi="Times New Roman" w:cs="Times New Roman"/>
          <w:sz w:val="28"/>
          <w:szCs w:val="28"/>
        </w:rPr>
        <w:t>»</w:t>
      </w:r>
      <w:r w:rsidR="00F67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4DC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F67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бюджетных ассигнований 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7008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1 701,0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тыс.</w:t>
      </w:r>
      <w:r w:rsidR="00BE531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рублей (средства местного бюджета), предусмотренных на</w:t>
      </w:r>
      <w:r w:rsidR="00F67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74D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возмещение субъектам малых форм хозяйствования в АПК части затрат на поддержку сельскохозяйственного производства, связано с невостребованностью мер поддержки из-за 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F674D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езначительного</w:t>
      </w:r>
      <w:r w:rsidR="00F674DC">
        <w:rPr>
          <w:rFonts w:ascii="Times New Roman" w:eastAsia="Calibri" w:hAnsi="Times New Roman"/>
          <w:sz w:val="28"/>
          <w:szCs w:val="28"/>
        </w:rPr>
        <w:t xml:space="preserve"> размера возмещения затрат.</w:t>
      </w:r>
      <w:r w:rsidR="00F674D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Размеры ставок субсидий в МО город Краснодар не учитывают сложившиеся на рынке цены на корма и комплектующие материалы</w:t>
      </w:r>
      <w:r w:rsidR="00F67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 </w:t>
      </w:r>
      <w:r w:rsidR="00F674D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 пересматривались с 2016 года. </w:t>
      </w:r>
    </w:p>
    <w:p w:rsidR="00836907" w:rsidRDefault="008440B1" w:rsidP="008440B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0B1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40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40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4DC" w:rsidRPr="00820E8A">
        <w:rPr>
          <w:rFonts w:ascii="Times New Roman" w:hAnsi="Times New Roman" w:cs="Times New Roman"/>
          <w:sz w:val="28"/>
          <w:szCs w:val="28"/>
        </w:rPr>
        <w:t>По Программе «Комплексное развитие в сфере строительства»:</w:t>
      </w:r>
    </w:p>
    <w:p w:rsidR="00836907" w:rsidRDefault="00F674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E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не освоены средства субсидий </w:t>
      </w:r>
      <w:r w:rsidRPr="00BC3E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1 448 396,8</w:t>
      </w:r>
      <w:r w:rsidR="00507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BC3E0A">
        <w:rPr>
          <w:rFonts w:ascii="Times New Roman" w:eastAsia="Calibri" w:hAnsi="Times New Roman" w:cs="Times New Roman"/>
          <w:sz w:val="28"/>
          <w:szCs w:val="28"/>
          <w:lang w:eastAsia="ru-RU"/>
        </w:rPr>
        <w:t>тыс.</w:t>
      </w:r>
      <w:r w:rsidR="005076D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BC3E0A">
        <w:rPr>
          <w:rFonts w:ascii="Times New Roman" w:eastAsia="Calibri" w:hAnsi="Times New Roman" w:cs="Times New Roman"/>
          <w:sz w:val="28"/>
          <w:szCs w:val="28"/>
          <w:lang w:eastAsia="ru-RU"/>
        </w:rPr>
        <w:t>рублей (</w:t>
      </w:r>
      <w:r w:rsidRPr="00BC3E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них средства бюджета Краснодарского края </w:t>
      </w:r>
      <w:r w:rsidRPr="00BC3E0A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– </w:t>
      </w:r>
      <w:r w:rsidRPr="00BC3E0A">
        <w:rPr>
          <w:rFonts w:ascii="Times New Roman" w:eastAsia="Calibri" w:hAnsi="Times New Roman" w:cs="Times New Roman"/>
          <w:sz w:val="24"/>
          <w:szCs w:val="24"/>
          <w:lang w:eastAsia="ru-RU"/>
        </w:rPr>
        <w:t>1 388 791,6</w:t>
      </w:r>
      <w:r w:rsidR="005076D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BC3E0A">
        <w:rPr>
          <w:rFonts w:ascii="Times New Roman" w:eastAsia="Calibri" w:hAnsi="Times New Roman" w:cs="Times New Roman"/>
          <w:sz w:val="24"/>
          <w:szCs w:val="24"/>
          <w:lang w:eastAsia="ru-RU"/>
        </w:rPr>
        <w:t>тыс.</w:t>
      </w:r>
      <w:r w:rsidR="005076D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BC3E0A">
        <w:rPr>
          <w:rFonts w:ascii="Times New Roman" w:eastAsia="Calibri" w:hAnsi="Times New Roman" w:cs="Times New Roman"/>
          <w:sz w:val="24"/>
          <w:szCs w:val="24"/>
          <w:lang w:eastAsia="ru-RU"/>
        </w:rPr>
        <w:t>рублей</w:t>
      </w:r>
      <w:r w:rsidRPr="00BC3E0A">
        <w:rPr>
          <w:rFonts w:ascii="Times New Roman" w:eastAsia="Calibri" w:hAnsi="Times New Roman" w:cs="Times New Roman"/>
          <w:sz w:val="28"/>
          <w:szCs w:val="28"/>
          <w:lang w:eastAsia="ru-RU"/>
        </w:rPr>
        <w:t>) по 9 объектам социальной сферы, сданным Департаментом строительства в эксплуатацию в отчетном году, техническая готовность которых на 31.12.2024 составляла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25</w:t>
      </w:r>
      <w:r w:rsidR="005076D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5076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95</w:t>
      </w:r>
      <w:r w:rsidR="005076D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%. В связи с нарушениями подрядными организациями сроков исполнения контрактов, приемка выполненных работ перенесена 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6907" w:rsidRPr="00BC3E0A" w:rsidRDefault="00F674D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BC3E0A">
        <w:rPr>
          <w:rFonts w:ascii="Times New Roman" w:hAnsi="Times New Roman" w:cs="Times New Roman"/>
          <w:sz w:val="28"/>
          <w:szCs w:val="28"/>
        </w:rPr>
        <w:t>части расходов, исполняемых за счет средств местного бюджета</w:t>
      </w:r>
      <w:r w:rsidRPr="00BC3E0A">
        <w:rPr>
          <w:rFonts w:ascii="Times New Roman" w:hAnsi="Times New Roman" w:cs="Times New Roman"/>
          <w:sz w:val="28"/>
          <w:szCs w:val="28"/>
          <w:vertAlign w:val="superscript"/>
        </w:rPr>
        <w:footnoteReference w:id="15"/>
      </w:r>
      <w:r w:rsidRPr="00BC3E0A">
        <w:rPr>
          <w:rFonts w:ascii="Times New Roman" w:hAnsi="Times New Roman" w:cs="Times New Roman"/>
          <w:sz w:val="28"/>
          <w:szCs w:val="28"/>
        </w:rPr>
        <w:t>, не исполнены ассигнования в сумме 229 362,4</w:t>
      </w:r>
      <w:r w:rsidR="005076D4">
        <w:rPr>
          <w:rFonts w:ascii="Times New Roman" w:hAnsi="Times New Roman" w:cs="Times New Roman"/>
          <w:sz w:val="28"/>
          <w:szCs w:val="28"/>
        </w:rPr>
        <w:t> </w:t>
      </w:r>
      <w:r w:rsidRPr="00BC3E0A">
        <w:rPr>
          <w:rFonts w:ascii="Times New Roman" w:hAnsi="Times New Roman" w:cs="Times New Roman"/>
          <w:sz w:val="28"/>
          <w:szCs w:val="28"/>
        </w:rPr>
        <w:t>тыс.</w:t>
      </w:r>
      <w:r w:rsidR="005076D4">
        <w:rPr>
          <w:rFonts w:ascii="Times New Roman" w:hAnsi="Times New Roman" w:cs="Times New Roman"/>
          <w:sz w:val="28"/>
          <w:szCs w:val="28"/>
        </w:rPr>
        <w:t> </w:t>
      </w:r>
      <w:r w:rsidRPr="00BC3E0A">
        <w:rPr>
          <w:rFonts w:ascii="Times New Roman" w:hAnsi="Times New Roman" w:cs="Times New Roman"/>
          <w:sz w:val="28"/>
          <w:szCs w:val="28"/>
        </w:rPr>
        <w:t>рублей или 16,3</w:t>
      </w:r>
      <w:r w:rsidR="005076D4">
        <w:rPr>
          <w:rFonts w:ascii="Times New Roman" w:hAnsi="Times New Roman" w:cs="Times New Roman"/>
          <w:sz w:val="28"/>
          <w:szCs w:val="28"/>
        </w:rPr>
        <w:t> </w:t>
      </w:r>
      <w:r w:rsidRPr="00BC3E0A">
        <w:rPr>
          <w:rFonts w:ascii="Times New Roman" w:hAnsi="Times New Roman" w:cs="Times New Roman"/>
          <w:sz w:val="28"/>
          <w:szCs w:val="28"/>
        </w:rPr>
        <w:t>% от плана, из них наибольшее:</w:t>
      </w:r>
    </w:p>
    <w:p w:rsidR="00836907" w:rsidRPr="00BC3E0A" w:rsidRDefault="00F674DC">
      <w:pPr>
        <w:tabs>
          <w:tab w:val="left" w:pos="0"/>
        </w:tabs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3E0A">
        <w:rPr>
          <w:rFonts w:ascii="Times New Roman" w:hAnsi="Times New Roman" w:cs="Times New Roman"/>
          <w:sz w:val="28"/>
          <w:szCs w:val="28"/>
        </w:rPr>
        <w:t>строительство событийной площадки по у</w:t>
      </w:r>
      <w:r w:rsidR="00E9157D">
        <w:rPr>
          <w:rFonts w:ascii="Times New Roman" w:hAnsi="Times New Roman" w:cs="Times New Roman"/>
          <w:sz w:val="28"/>
          <w:szCs w:val="28"/>
        </w:rPr>
        <w:t>л. Обрывной (на сумму 156 704,4 </w:t>
      </w:r>
      <w:r w:rsidRPr="00BC3E0A">
        <w:rPr>
          <w:rFonts w:ascii="Times New Roman" w:hAnsi="Times New Roman" w:cs="Times New Roman"/>
          <w:sz w:val="28"/>
          <w:szCs w:val="28"/>
        </w:rPr>
        <w:t>тыс.</w:t>
      </w:r>
      <w:r w:rsidR="005076D4">
        <w:rPr>
          <w:rFonts w:ascii="Times New Roman" w:hAnsi="Times New Roman" w:cs="Times New Roman"/>
          <w:sz w:val="28"/>
          <w:szCs w:val="28"/>
        </w:rPr>
        <w:t> </w:t>
      </w:r>
      <w:r w:rsidRPr="00BC3E0A">
        <w:rPr>
          <w:rFonts w:ascii="Times New Roman" w:hAnsi="Times New Roman" w:cs="Times New Roman"/>
          <w:sz w:val="28"/>
          <w:szCs w:val="28"/>
        </w:rPr>
        <w:t xml:space="preserve">рублей), в связи </w:t>
      </w:r>
      <w:r w:rsidRPr="00BC3E0A">
        <w:rPr>
          <w:rFonts w:ascii="Times New Roman" w:hAnsi="Times New Roman"/>
          <w:sz w:val="28"/>
          <w:szCs w:val="28"/>
        </w:rPr>
        <w:t xml:space="preserve">корректировкой ПСД </w:t>
      </w:r>
      <w:r w:rsidRPr="00BC3E0A">
        <w:rPr>
          <w:rFonts w:ascii="Times New Roman" w:hAnsi="Times New Roman" w:cs="Times New Roman"/>
          <w:sz w:val="28"/>
          <w:szCs w:val="28"/>
        </w:rPr>
        <w:t>(</w:t>
      </w:r>
      <w:r w:rsidRPr="00BC3E0A">
        <w:rPr>
          <w:rFonts w:ascii="Times New Roman" w:hAnsi="Times New Roman" w:cs="Times New Roman"/>
          <w:sz w:val="24"/>
          <w:szCs w:val="28"/>
        </w:rPr>
        <w:t>по предложению</w:t>
      </w:r>
      <w:r w:rsidRPr="00BC3E0A">
        <w:rPr>
          <w:rFonts w:ascii="Times New Roman" w:hAnsi="Times New Roman"/>
          <w:sz w:val="24"/>
          <w:szCs w:val="28"/>
        </w:rPr>
        <w:t xml:space="preserve"> Управления экономики</w:t>
      </w:r>
      <w:r w:rsidRPr="00BC3E0A">
        <w:rPr>
          <w:rFonts w:ascii="Times New Roman" w:hAnsi="Times New Roman"/>
          <w:sz w:val="28"/>
          <w:szCs w:val="28"/>
        </w:rPr>
        <w:t>) произошло удорожание объекта на 43</w:t>
      </w:r>
      <w:r w:rsidR="005076D4">
        <w:rPr>
          <w:rFonts w:ascii="Times New Roman" w:hAnsi="Times New Roman"/>
          <w:sz w:val="28"/>
          <w:szCs w:val="28"/>
        </w:rPr>
        <w:t> </w:t>
      </w:r>
      <w:r w:rsidRPr="00BC3E0A">
        <w:rPr>
          <w:rFonts w:ascii="Times New Roman" w:hAnsi="Times New Roman"/>
          <w:sz w:val="28"/>
          <w:szCs w:val="28"/>
        </w:rPr>
        <w:t xml:space="preserve">% </w:t>
      </w:r>
      <w:r w:rsidRPr="00BC3E0A">
        <w:rPr>
          <w:rFonts w:ascii="Times New Roman" w:hAnsi="Times New Roman"/>
          <w:sz w:val="24"/>
          <w:szCs w:val="28"/>
        </w:rPr>
        <w:t>(+</w:t>
      </w:r>
      <w:r w:rsidR="005076D4">
        <w:rPr>
          <w:rFonts w:ascii="Times New Roman" w:hAnsi="Times New Roman"/>
          <w:sz w:val="24"/>
          <w:szCs w:val="28"/>
        </w:rPr>
        <w:t> </w:t>
      </w:r>
      <w:r w:rsidRPr="00BC3E0A">
        <w:rPr>
          <w:rFonts w:ascii="Times New Roman" w:hAnsi="Times New Roman"/>
          <w:sz w:val="24"/>
          <w:szCs w:val="28"/>
        </w:rPr>
        <w:t>117 287,9</w:t>
      </w:r>
      <w:r w:rsidR="005076D4">
        <w:rPr>
          <w:rFonts w:ascii="Times New Roman" w:hAnsi="Times New Roman"/>
          <w:sz w:val="24"/>
          <w:szCs w:val="28"/>
        </w:rPr>
        <w:t> </w:t>
      </w:r>
      <w:r w:rsidRPr="00BC3E0A">
        <w:rPr>
          <w:rFonts w:ascii="Times New Roman" w:hAnsi="Times New Roman"/>
          <w:sz w:val="24"/>
          <w:szCs w:val="28"/>
        </w:rPr>
        <w:t>тыс.</w:t>
      </w:r>
      <w:r w:rsidR="005076D4">
        <w:rPr>
          <w:rFonts w:ascii="Times New Roman" w:hAnsi="Times New Roman"/>
          <w:sz w:val="24"/>
          <w:szCs w:val="28"/>
        </w:rPr>
        <w:t> </w:t>
      </w:r>
      <w:r w:rsidRPr="00BC3E0A">
        <w:rPr>
          <w:rFonts w:ascii="Times New Roman" w:hAnsi="Times New Roman"/>
          <w:sz w:val="24"/>
          <w:szCs w:val="28"/>
        </w:rPr>
        <w:t>рублей</w:t>
      </w:r>
      <w:r w:rsidRPr="00BC3E0A">
        <w:rPr>
          <w:rFonts w:ascii="Times New Roman" w:hAnsi="Times New Roman"/>
          <w:sz w:val="28"/>
          <w:szCs w:val="28"/>
        </w:rPr>
        <w:t>), завершение СМР перенесено на 2025 год;</w:t>
      </w:r>
    </w:p>
    <w:p w:rsidR="00836907" w:rsidRDefault="00F674DC" w:rsidP="00845ED4">
      <w:pPr>
        <w:tabs>
          <w:tab w:val="left" w:pos="0"/>
        </w:tabs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3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снос жилых помещений, признанных в установленном порядке аварийными, самовольно возведенных объектов (на сумму </w:t>
      </w:r>
      <w:r w:rsidR="00DC60D4" w:rsidRPr="007B1EC1">
        <w:rPr>
          <w:rFonts w:ascii="Times New Roman" w:hAnsi="Times New Roman" w:cs="Times New Roman"/>
          <w:sz w:val="28"/>
          <w:szCs w:val="28"/>
        </w:rPr>
        <w:t>57 397,3</w:t>
      </w:r>
      <w:r w:rsidR="005076D4">
        <w:rPr>
          <w:rFonts w:ascii="Times New Roman" w:hAnsi="Times New Roman" w:cs="Times New Roman"/>
          <w:sz w:val="28"/>
          <w:szCs w:val="28"/>
        </w:rPr>
        <w:t> </w:t>
      </w:r>
      <w:r w:rsidRPr="00BC3E0A">
        <w:rPr>
          <w:rFonts w:ascii="Times New Roman" w:hAnsi="Times New Roman" w:cs="Times New Roman"/>
          <w:sz w:val="28"/>
          <w:szCs w:val="28"/>
        </w:rPr>
        <w:t>тыс.</w:t>
      </w:r>
      <w:r w:rsidR="005076D4">
        <w:rPr>
          <w:rFonts w:ascii="Times New Roman" w:hAnsi="Times New Roman" w:cs="Times New Roman"/>
          <w:sz w:val="28"/>
          <w:szCs w:val="28"/>
        </w:rPr>
        <w:t> </w:t>
      </w:r>
      <w:r w:rsidRPr="00BC3E0A">
        <w:rPr>
          <w:rFonts w:ascii="Times New Roman" w:hAnsi="Times New Roman" w:cs="Times New Roman"/>
          <w:sz w:val="28"/>
          <w:szCs w:val="28"/>
        </w:rPr>
        <w:t xml:space="preserve">рублей), в связи с недостаточностью принимаемых Департаментом строительства мер по организации взаимодействия с подведомственным МКУ «ЕСЗ» при </w:t>
      </w:r>
      <w:r w:rsidRPr="00BC3E0A">
        <w:rPr>
          <w:rFonts w:ascii="Times New Roman" w:hAnsi="Times New Roman" w:cs="Times New Roman"/>
          <w:sz w:val="28"/>
          <w:szCs w:val="28"/>
        </w:rPr>
        <w:lastRenderedPageBreak/>
        <w:t>осуществлении возложенной</w:t>
      </w:r>
      <w:r w:rsidRPr="00BC3E0A">
        <w:rPr>
          <w:rFonts w:ascii="Times New Roman" w:hAnsi="Times New Roman" w:cs="Times New Roman"/>
          <w:sz w:val="28"/>
          <w:szCs w:val="28"/>
          <w:vertAlign w:val="superscript"/>
        </w:rPr>
        <w:footnoteReference w:id="16"/>
      </w:r>
      <w:r w:rsidRPr="00BC3E0A">
        <w:rPr>
          <w:rFonts w:ascii="Times New Roman" w:hAnsi="Times New Roman" w:cs="Times New Roman"/>
          <w:sz w:val="28"/>
          <w:szCs w:val="28"/>
        </w:rPr>
        <w:t xml:space="preserve"> на Департамент функции по организации работ по демонтажу самово</w:t>
      </w:r>
      <w:r>
        <w:rPr>
          <w:rFonts w:ascii="Times New Roman" w:hAnsi="Times New Roman" w:cs="Times New Roman"/>
          <w:sz w:val="28"/>
          <w:szCs w:val="28"/>
        </w:rPr>
        <w:t>льно возведенных объектов капитального строительства, либо признанных аварийными и подлежащими сносу.</w:t>
      </w:r>
    </w:p>
    <w:p w:rsidR="00836907" w:rsidRDefault="008440B1" w:rsidP="00845ED4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8440B1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40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440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4DC" w:rsidRPr="00716EF9">
        <w:rPr>
          <w:rFonts w:ascii="Times New Roman" w:hAnsi="Times New Roman"/>
          <w:sz w:val="28"/>
        </w:rPr>
        <w:t xml:space="preserve">По Программе «Развитие транспортной системы»: </w:t>
      </w:r>
    </w:p>
    <w:p w:rsidR="00EC26DB" w:rsidRDefault="00F674DC" w:rsidP="00EC26D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BC3E0A">
        <w:rPr>
          <w:rFonts w:ascii="Times New Roman" w:hAnsi="Times New Roman"/>
          <w:sz w:val="28"/>
        </w:rPr>
        <w:t>- в связи с нарушением сроков выполнения работ, а также необходимостью проведения повторной технической экспертизы по 2-м мероприятиям не освоены ассигнования в сумме 63 550,6</w:t>
      </w:r>
      <w:r w:rsidR="005076D4">
        <w:rPr>
          <w:rFonts w:ascii="Times New Roman" w:hAnsi="Times New Roman"/>
          <w:sz w:val="28"/>
        </w:rPr>
        <w:t> </w:t>
      </w:r>
      <w:r w:rsidRPr="00BC3E0A">
        <w:rPr>
          <w:rFonts w:ascii="Times New Roman" w:hAnsi="Times New Roman"/>
          <w:sz w:val="28"/>
        </w:rPr>
        <w:t>тыс.</w:t>
      </w:r>
      <w:r w:rsidR="005076D4">
        <w:rPr>
          <w:rFonts w:ascii="Times New Roman" w:hAnsi="Times New Roman"/>
          <w:sz w:val="28"/>
        </w:rPr>
        <w:t> </w:t>
      </w:r>
      <w:r w:rsidRPr="00BC3E0A">
        <w:rPr>
          <w:rFonts w:ascii="Times New Roman" w:hAnsi="Times New Roman"/>
          <w:sz w:val="28"/>
        </w:rPr>
        <w:t>рублей;</w:t>
      </w:r>
    </w:p>
    <w:p w:rsidR="00EC26DB" w:rsidRDefault="00F674DC" w:rsidP="00EC26D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нарушение п.1 ст. 158 БК РФ Департаментом транспорта </w:t>
      </w:r>
      <w:r w:rsidRPr="00BC3E0A">
        <w:rPr>
          <w:rFonts w:ascii="Times New Roman" w:hAnsi="Times New Roman"/>
          <w:sz w:val="28"/>
        </w:rPr>
        <w:t xml:space="preserve">излишне запланированы ассигнования в сумме </w:t>
      </w:r>
      <w:r w:rsidRPr="00032A0D">
        <w:rPr>
          <w:rFonts w:ascii="Times New Roman" w:hAnsi="Times New Roman"/>
          <w:sz w:val="28"/>
          <w:szCs w:val="28"/>
        </w:rPr>
        <w:t>10 876,9</w:t>
      </w:r>
      <w:r w:rsidR="005076D4">
        <w:rPr>
          <w:rFonts w:ascii="Times New Roman" w:hAnsi="Times New Roman"/>
          <w:sz w:val="28"/>
          <w:szCs w:val="28"/>
        </w:rPr>
        <w:t> </w:t>
      </w:r>
      <w:r w:rsidRPr="00032A0D">
        <w:rPr>
          <w:rFonts w:ascii="Times New Roman" w:hAnsi="Times New Roman"/>
          <w:sz w:val="28"/>
          <w:szCs w:val="28"/>
        </w:rPr>
        <w:t>тыс</w:t>
      </w:r>
      <w:r w:rsidRPr="005076D4">
        <w:rPr>
          <w:rFonts w:ascii="Times New Roman" w:hAnsi="Times New Roman"/>
          <w:sz w:val="28"/>
          <w:szCs w:val="28"/>
        </w:rPr>
        <w:t>.</w:t>
      </w:r>
      <w:r w:rsidR="005076D4">
        <w:rPr>
          <w:rFonts w:ascii="Times New Roman" w:hAnsi="Times New Roman"/>
          <w:sz w:val="28"/>
          <w:szCs w:val="28"/>
        </w:rPr>
        <w:t> </w:t>
      </w:r>
      <w:r w:rsidRPr="005076D4">
        <w:rPr>
          <w:rFonts w:ascii="Times New Roman" w:hAnsi="Times New Roman"/>
          <w:sz w:val="28"/>
          <w:szCs w:val="28"/>
        </w:rPr>
        <w:t>рублей</w:t>
      </w:r>
      <w:r w:rsidRPr="00032A0D">
        <w:rPr>
          <w:rFonts w:ascii="Times New Roman" w:hAnsi="Times New Roman"/>
          <w:sz w:val="28"/>
          <w:szCs w:val="28"/>
        </w:rPr>
        <w:t xml:space="preserve"> по мероприятиям «Содержание сетей ливневой канализации», «Строительство автомобильной дороги по ул. Старокубанской от ул. Новой до ул. Воронежской». </w:t>
      </w:r>
    </w:p>
    <w:p w:rsidR="00836907" w:rsidRDefault="008440B1" w:rsidP="00BE531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="00F674DC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3</w:t>
      </w:r>
      <w:r w:rsidR="00F674DC">
        <w:rPr>
          <w:rFonts w:ascii="Times New Roman" w:hAnsi="Times New Roman"/>
          <w:bCs/>
          <w:sz w:val="28"/>
          <w:szCs w:val="28"/>
        </w:rPr>
        <w:t xml:space="preserve">. </w:t>
      </w:r>
      <w:r w:rsidR="00F674DC">
        <w:rPr>
          <w:rFonts w:ascii="Times New Roman" w:hAnsi="Times New Roman" w:cs="Times New Roman"/>
          <w:bCs/>
          <w:sz w:val="28"/>
          <w:szCs w:val="28"/>
        </w:rPr>
        <w:t>Исполнение по непрограммным направлениям расходов составило</w:t>
      </w:r>
      <w:r w:rsidR="00700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4DC">
        <w:rPr>
          <w:rFonts w:ascii="Times New Roman" w:hAnsi="Times New Roman" w:cs="Times New Roman"/>
          <w:bCs/>
          <w:sz w:val="28"/>
          <w:szCs w:val="28"/>
        </w:rPr>
        <w:t>2</w:t>
      </w:r>
      <w:r w:rsidR="00BE5313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786</w:t>
      </w:r>
      <w:r w:rsidR="00BE5313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871,1</w:t>
      </w:r>
      <w:r w:rsidR="00BE5313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тыс.</w:t>
      </w:r>
      <w:r w:rsidR="00BE5313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рублей, не освоено 185</w:t>
      </w:r>
      <w:r w:rsidR="005076D4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234,3</w:t>
      </w:r>
      <w:r w:rsidR="005076D4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тыс.</w:t>
      </w:r>
      <w:r w:rsidR="005076D4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рублей (6,2</w:t>
      </w:r>
      <w:r w:rsidR="005076D4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%).</w:t>
      </w:r>
    </w:p>
    <w:p w:rsidR="00836907" w:rsidRDefault="008440B1" w:rsidP="00845ED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F674D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674D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674D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F674DC">
        <w:rPr>
          <w:rFonts w:ascii="Times New Roman" w:hAnsi="Times New Roman" w:cs="Times New Roman"/>
          <w:bCs/>
          <w:sz w:val="28"/>
          <w:szCs w:val="28"/>
        </w:rPr>
        <w:t xml:space="preserve"> начала года в Департамент финансов поступили на исполнение</w:t>
      </w:r>
      <w:r w:rsidR="00700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4DC">
        <w:rPr>
          <w:rFonts w:ascii="Times New Roman" w:hAnsi="Times New Roman" w:cs="Times New Roman"/>
          <w:bCs/>
          <w:sz w:val="28"/>
          <w:szCs w:val="28"/>
        </w:rPr>
        <w:t>458</w:t>
      </w:r>
      <w:r w:rsidR="00BE5313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исполнительных листов на общую сумму 439 464,0</w:t>
      </w:r>
      <w:r w:rsidR="005076D4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тыс.</w:t>
      </w:r>
      <w:r w:rsidR="005076D4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>рублей. Структура взысканий по категориям дел представлена на рисунке.</w:t>
      </w:r>
    </w:p>
    <w:p w:rsidR="00775791" w:rsidRDefault="007858A3" w:rsidP="00775791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2CCC60AE" wp14:editId="37A5CE06">
            <wp:simplePos x="0" y="0"/>
            <wp:positionH relativeFrom="margin">
              <wp:posOffset>2725420</wp:posOffset>
            </wp:positionH>
            <wp:positionV relativeFrom="paragraph">
              <wp:posOffset>208280</wp:posOffset>
            </wp:positionV>
            <wp:extent cx="3192145" cy="2014855"/>
            <wp:effectExtent l="0" t="0" r="8255" b="444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Новый точечный рисунок.bmp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4DC">
        <w:rPr>
          <w:rFonts w:ascii="Times New Roman" w:hAnsi="Times New Roman" w:cs="Times New Roman"/>
          <w:bCs/>
          <w:sz w:val="28"/>
          <w:szCs w:val="28"/>
        </w:rPr>
        <w:t xml:space="preserve">По сравнению с предшествующем периодом расходы на исполнение судебных актов </w:t>
      </w:r>
      <w:r w:rsidR="00F674DC" w:rsidRPr="003B1D47">
        <w:rPr>
          <w:rFonts w:ascii="Times New Roman" w:hAnsi="Times New Roman" w:cs="Times New Roman"/>
          <w:bCs/>
          <w:sz w:val="28"/>
          <w:szCs w:val="28"/>
        </w:rPr>
        <w:t>уменьшились на 151</w:t>
      </w:r>
      <w:r w:rsidR="005076D4" w:rsidRPr="003B1D47">
        <w:rPr>
          <w:rFonts w:ascii="Times New Roman" w:hAnsi="Times New Roman" w:cs="Times New Roman"/>
          <w:bCs/>
          <w:sz w:val="28"/>
          <w:szCs w:val="28"/>
        </w:rPr>
        <w:t> </w:t>
      </w:r>
      <w:r w:rsidR="00F674DC" w:rsidRPr="003B1D47">
        <w:rPr>
          <w:rFonts w:ascii="Times New Roman" w:hAnsi="Times New Roman" w:cs="Times New Roman"/>
          <w:bCs/>
          <w:sz w:val="28"/>
          <w:szCs w:val="28"/>
        </w:rPr>
        <w:t>541,8</w:t>
      </w:r>
      <w:r w:rsidR="005076D4" w:rsidRPr="003B1D47">
        <w:rPr>
          <w:rFonts w:ascii="Times New Roman" w:hAnsi="Times New Roman" w:cs="Times New Roman"/>
          <w:bCs/>
          <w:sz w:val="28"/>
          <w:szCs w:val="28"/>
        </w:rPr>
        <w:t> </w:t>
      </w:r>
      <w:r w:rsidR="00F674DC" w:rsidRPr="003B1D47">
        <w:rPr>
          <w:rFonts w:ascii="Times New Roman" w:hAnsi="Times New Roman" w:cs="Times New Roman"/>
          <w:bCs/>
          <w:sz w:val="28"/>
          <w:szCs w:val="28"/>
        </w:rPr>
        <w:t>тыс.</w:t>
      </w:r>
      <w:r w:rsidR="005076D4" w:rsidRPr="003B1D47">
        <w:rPr>
          <w:rFonts w:ascii="Times New Roman" w:hAnsi="Times New Roman" w:cs="Times New Roman"/>
          <w:bCs/>
          <w:sz w:val="28"/>
          <w:szCs w:val="28"/>
        </w:rPr>
        <w:t> </w:t>
      </w:r>
      <w:r w:rsidR="00F674DC" w:rsidRPr="003B1D47">
        <w:rPr>
          <w:rFonts w:ascii="Times New Roman" w:hAnsi="Times New Roman" w:cs="Times New Roman"/>
          <w:bCs/>
          <w:sz w:val="28"/>
          <w:szCs w:val="28"/>
        </w:rPr>
        <w:t>рублей (34,5</w:t>
      </w:r>
      <w:r w:rsidR="005076D4" w:rsidRPr="003B1D47">
        <w:rPr>
          <w:rFonts w:ascii="Times New Roman" w:hAnsi="Times New Roman" w:cs="Times New Roman"/>
          <w:bCs/>
          <w:sz w:val="28"/>
          <w:szCs w:val="28"/>
        </w:rPr>
        <w:t> </w:t>
      </w:r>
      <w:r w:rsidR="00F674DC" w:rsidRPr="003B1D47">
        <w:rPr>
          <w:rFonts w:ascii="Times New Roman" w:hAnsi="Times New Roman" w:cs="Times New Roman"/>
          <w:bCs/>
          <w:sz w:val="28"/>
          <w:szCs w:val="28"/>
        </w:rPr>
        <w:t>%) и</w:t>
      </w:r>
      <w:r w:rsidR="00F674DC" w:rsidRPr="003B1D4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674DC" w:rsidRPr="003B1D47">
        <w:rPr>
          <w:rFonts w:ascii="Times New Roman" w:hAnsi="Times New Roman" w:cs="Times New Roman"/>
          <w:bCs/>
          <w:sz w:val="28"/>
          <w:szCs w:val="28"/>
        </w:rPr>
        <w:t>составили 433</w:t>
      </w:r>
      <w:r w:rsidR="005076D4" w:rsidRPr="003B1D47">
        <w:rPr>
          <w:rFonts w:ascii="Times New Roman" w:hAnsi="Times New Roman" w:cs="Times New Roman"/>
          <w:bCs/>
          <w:sz w:val="28"/>
          <w:szCs w:val="28"/>
        </w:rPr>
        <w:t> </w:t>
      </w:r>
      <w:r w:rsidR="00F674DC" w:rsidRPr="003B1D47">
        <w:rPr>
          <w:rFonts w:ascii="Times New Roman" w:hAnsi="Times New Roman" w:cs="Times New Roman"/>
          <w:bCs/>
          <w:sz w:val="28"/>
          <w:szCs w:val="28"/>
        </w:rPr>
        <w:t>212,1</w:t>
      </w:r>
      <w:r w:rsidR="005076D4" w:rsidRPr="003B1D47">
        <w:rPr>
          <w:rFonts w:ascii="Times New Roman" w:hAnsi="Times New Roman" w:cs="Times New Roman"/>
          <w:bCs/>
          <w:sz w:val="28"/>
          <w:szCs w:val="28"/>
        </w:rPr>
        <w:t> </w:t>
      </w:r>
      <w:r w:rsidR="00F674DC" w:rsidRPr="003B1D47">
        <w:rPr>
          <w:rFonts w:ascii="Times New Roman" w:hAnsi="Times New Roman" w:cs="Times New Roman"/>
          <w:bCs/>
          <w:sz w:val="28"/>
          <w:szCs w:val="28"/>
        </w:rPr>
        <w:t>тыс.</w:t>
      </w:r>
      <w:r w:rsidR="005076D4">
        <w:rPr>
          <w:rFonts w:ascii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hAnsi="Times New Roman" w:cs="Times New Roman"/>
          <w:bCs/>
          <w:sz w:val="28"/>
          <w:szCs w:val="28"/>
        </w:rPr>
        <w:t xml:space="preserve">рублей (с учетом поступивших на начало года), 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из них основной долг – 433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735,4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тыс.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рублей (89,7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%), пени, штрафы, неустойки, возмещение ущерба и судебных расходов (неэффективные расходы) – 40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664,5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тыс.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рублей (8,4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%), неосновательное обогащение – 9 270,4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тыс.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рублей (1,9</w:t>
      </w:r>
      <w:r w:rsidR="005076D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F674DC">
        <w:rPr>
          <w:rFonts w:ascii="Times New Roman" w:eastAsia="Times New Roman" w:hAnsi="Times New Roman" w:cs="Times New Roman"/>
          <w:bCs/>
          <w:sz w:val="28"/>
          <w:szCs w:val="28"/>
        </w:rPr>
        <w:t>%).</w:t>
      </w:r>
    </w:p>
    <w:p w:rsidR="00836907" w:rsidRPr="00623B67" w:rsidRDefault="00F674DC" w:rsidP="00775791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 оплачены поступившие в конце года </w:t>
      </w:r>
      <w:r w:rsidRPr="00BC3E0A">
        <w:rPr>
          <w:rFonts w:ascii="Times New Roman" w:hAnsi="Times New Roman" w:cs="Times New Roman"/>
          <w:bCs/>
          <w:sz w:val="28"/>
          <w:szCs w:val="28"/>
        </w:rPr>
        <w:t xml:space="preserve">исполнительные документы на </w:t>
      </w:r>
      <w:r w:rsidRPr="00623B67">
        <w:rPr>
          <w:rFonts w:ascii="Times New Roman" w:hAnsi="Times New Roman" w:cs="Times New Roman"/>
          <w:bCs/>
          <w:sz w:val="28"/>
          <w:szCs w:val="28"/>
        </w:rPr>
        <w:t>общую сумму 6 251,9</w:t>
      </w:r>
      <w:r w:rsidR="005076D4" w:rsidRPr="00623B67">
        <w:rPr>
          <w:rFonts w:ascii="Times New Roman" w:hAnsi="Times New Roman" w:cs="Times New Roman"/>
          <w:bCs/>
          <w:sz w:val="28"/>
          <w:szCs w:val="28"/>
        </w:rPr>
        <w:t> </w:t>
      </w:r>
      <w:r w:rsidRPr="00623B67">
        <w:rPr>
          <w:rFonts w:ascii="Times New Roman" w:hAnsi="Times New Roman" w:cs="Times New Roman"/>
          <w:bCs/>
          <w:sz w:val="28"/>
          <w:szCs w:val="28"/>
        </w:rPr>
        <w:t>тыс.</w:t>
      </w:r>
      <w:r w:rsidR="005076D4" w:rsidRPr="00623B67">
        <w:rPr>
          <w:rFonts w:ascii="Times New Roman" w:hAnsi="Times New Roman" w:cs="Times New Roman"/>
          <w:bCs/>
          <w:sz w:val="28"/>
          <w:szCs w:val="28"/>
        </w:rPr>
        <w:t> </w:t>
      </w:r>
      <w:r w:rsidRPr="00623B67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836907" w:rsidRPr="00623B67" w:rsidRDefault="00F674DC" w:rsidP="00E9157D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3B67">
        <w:rPr>
          <w:rFonts w:ascii="Times New Roman" w:hAnsi="Times New Roman" w:cs="Times New Roman"/>
          <w:bCs/>
          <w:sz w:val="28"/>
          <w:szCs w:val="28"/>
        </w:rPr>
        <w:t>На рассмотрении в судах находятся 548 дел на сумму 4 336 058,6</w:t>
      </w:r>
      <w:r w:rsidR="005076D4" w:rsidRPr="00623B67">
        <w:rPr>
          <w:rFonts w:ascii="Times New Roman" w:hAnsi="Times New Roman" w:cs="Times New Roman"/>
          <w:bCs/>
          <w:sz w:val="28"/>
          <w:szCs w:val="28"/>
        </w:rPr>
        <w:t> </w:t>
      </w:r>
      <w:r w:rsidRPr="00623B67">
        <w:rPr>
          <w:rFonts w:ascii="Times New Roman" w:hAnsi="Times New Roman" w:cs="Times New Roman"/>
          <w:bCs/>
          <w:sz w:val="28"/>
          <w:szCs w:val="28"/>
        </w:rPr>
        <w:t>тыс.</w:t>
      </w:r>
      <w:r w:rsidR="005076D4" w:rsidRPr="00623B67">
        <w:rPr>
          <w:rFonts w:ascii="Times New Roman" w:hAnsi="Times New Roman" w:cs="Times New Roman"/>
          <w:bCs/>
          <w:sz w:val="28"/>
          <w:szCs w:val="28"/>
        </w:rPr>
        <w:t> </w:t>
      </w:r>
      <w:r w:rsidRPr="00623B67">
        <w:rPr>
          <w:rFonts w:ascii="Times New Roman" w:hAnsi="Times New Roman" w:cs="Times New Roman"/>
          <w:bCs/>
          <w:sz w:val="28"/>
          <w:szCs w:val="28"/>
        </w:rPr>
        <w:t>рублей, из них по основному объему (90,5</w:t>
      </w:r>
      <w:r w:rsidR="005663FC" w:rsidRPr="00623B67">
        <w:rPr>
          <w:rFonts w:ascii="Times New Roman" w:hAnsi="Times New Roman" w:cs="Times New Roman"/>
          <w:bCs/>
          <w:sz w:val="28"/>
          <w:szCs w:val="28"/>
        </w:rPr>
        <w:t> </w:t>
      </w:r>
      <w:r w:rsidRPr="00623B67">
        <w:rPr>
          <w:rFonts w:ascii="Times New Roman" w:hAnsi="Times New Roman" w:cs="Times New Roman"/>
          <w:bCs/>
          <w:sz w:val="28"/>
          <w:szCs w:val="28"/>
        </w:rPr>
        <w:t>%) интересы администрации МО город Краснодар представляет Правовой департамент – 378 дел на сумму 3 925 191,8</w:t>
      </w:r>
      <w:r w:rsidR="005663FC" w:rsidRPr="00623B67">
        <w:rPr>
          <w:rFonts w:ascii="Times New Roman" w:hAnsi="Times New Roman" w:cs="Times New Roman"/>
          <w:bCs/>
          <w:sz w:val="28"/>
          <w:szCs w:val="28"/>
        </w:rPr>
        <w:t> </w:t>
      </w:r>
      <w:r w:rsidRPr="00623B67">
        <w:rPr>
          <w:rFonts w:ascii="Times New Roman" w:hAnsi="Times New Roman" w:cs="Times New Roman"/>
          <w:bCs/>
          <w:sz w:val="28"/>
          <w:szCs w:val="28"/>
        </w:rPr>
        <w:t>тыс.</w:t>
      </w:r>
      <w:r w:rsidR="005663FC" w:rsidRPr="00623B67">
        <w:rPr>
          <w:rFonts w:ascii="Times New Roman" w:hAnsi="Times New Roman" w:cs="Times New Roman"/>
          <w:bCs/>
          <w:sz w:val="28"/>
          <w:szCs w:val="28"/>
        </w:rPr>
        <w:t> </w:t>
      </w:r>
      <w:r w:rsidRPr="00623B67">
        <w:rPr>
          <w:rFonts w:ascii="Times New Roman" w:hAnsi="Times New Roman" w:cs="Times New Roman"/>
          <w:bCs/>
          <w:sz w:val="28"/>
          <w:szCs w:val="28"/>
        </w:rPr>
        <w:t xml:space="preserve">рублей 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(земельные споры – 3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268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335,2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тыс.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рублей, из них по искам на сумму 2 170 250,2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тыс.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рублей имеются судебные акты об отказе в удовлетворении требований, возмещения за изымаемое имущество – 258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321,4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тыс.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рублей, взысканием задолженности за коммунальные услуги, взносы на капитальный ремонт, содержание имущества – 209 955,3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тыс.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рублей, взыскание по муниципальным контрактам – 12 118,2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тыс.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рублей, прочие – 114 998,9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тыс.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рублей)</w:t>
      </w:r>
      <w:r w:rsidRPr="00623B67">
        <w:rPr>
          <w:rFonts w:ascii="Times New Roman" w:eastAsia="Calibri" w:hAnsi="Times New Roman" w:cs="Times New Roman"/>
          <w:bCs/>
          <w:sz w:val="28"/>
          <w:szCs w:val="28"/>
        </w:rPr>
        <w:t xml:space="preserve">, ДГХ и ТЭК – 47 дел на сумму </w:t>
      </w:r>
      <w:r w:rsidR="00623B67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623B6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86 406,9</w:t>
      </w:r>
      <w:r w:rsidR="005663FC" w:rsidRPr="00623B67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8"/>
          <w:szCs w:val="28"/>
        </w:rPr>
        <w:t>тыс.</w:t>
      </w:r>
      <w:r w:rsidR="005663FC" w:rsidRPr="00623B67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8"/>
          <w:szCs w:val="28"/>
        </w:rPr>
        <w:t xml:space="preserve">рублей 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(взыскание по муниципальным контрактам – 59 639,9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тыс.</w:t>
      </w:r>
      <w:r w:rsidR="005663FC" w:rsidRPr="00623B67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623B67">
        <w:rPr>
          <w:rFonts w:ascii="Times New Roman" w:eastAsia="Calibri" w:hAnsi="Times New Roman" w:cs="Times New Roman"/>
          <w:bCs/>
          <w:sz w:val="24"/>
          <w:szCs w:val="28"/>
        </w:rPr>
        <w:t>рублей,</w:t>
      </w:r>
      <w:r w:rsidRPr="00BC3E0A">
        <w:rPr>
          <w:rFonts w:ascii="Times New Roman" w:eastAsia="Calibri" w:hAnsi="Times New Roman" w:cs="Times New Roman"/>
          <w:bCs/>
          <w:sz w:val="24"/>
          <w:szCs w:val="28"/>
        </w:rPr>
        <w:t xml:space="preserve"> взысканием задолженности за коммунальные услуги, взносы на капитальный ремонт, содержание имущества – 14</w:t>
      </w:r>
      <w:r w:rsidR="005663FC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BC3E0A">
        <w:rPr>
          <w:rFonts w:ascii="Times New Roman" w:eastAsia="Calibri" w:hAnsi="Times New Roman" w:cs="Times New Roman"/>
          <w:bCs/>
          <w:sz w:val="24"/>
          <w:szCs w:val="28"/>
        </w:rPr>
        <w:t>459,4</w:t>
      </w:r>
      <w:r w:rsidR="005663FC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BC3E0A">
        <w:rPr>
          <w:rFonts w:ascii="Times New Roman" w:eastAsia="Calibri" w:hAnsi="Times New Roman" w:cs="Times New Roman"/>
          <w:bCs/>
          <w:sz w:val="24"/>
          <w:szCs w:val="28"/>
        </w:rPr>
        <w:t>тыс.</w:t>
      </w:r>
      <w:r w:rsidR="005663FC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BC3E0A">
        <w:rPr>
          <w:rFonts w:ascii="Times New Roman" w:eastAsia="Calibri" w:hAnsi="Times New Roman" w:cs="Times New Roman"/>
          <w:bCs/>
          <w:sz w:val="24"/>
          <w:szCs w:val="28"/>
        </w:rPr>
        <w:t>рублей, прочие – 12</w:t>
      </w:r>
      <w:r w:rsidR="005663FC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BC3E0A">
        <w:rPr>
          <w:rFonts w:ascii="Times New Roman" w:eastAsia="Calibri" w:hAnsi="Times New Roman" w:cs="Times New Roman"/>
          <w:bCs/>
          <w:sz w:val="24"/>
          <w:szCs w:val="28"/>
        </w:rPr>
        <w:t>307,6</w:t>
      </w:r>
      <w:r w:rsidR="005663FC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BC3E0A">
        <w:rPr>
          <w:rFonts w:ascii="Times New Roman" w:eastAsia="Calibri" w:hAnsi="Times New Roman" w:cs="Times New Roman"/>
          <w:bCs/>
          <w:sz w:val="24"/>
          <w:szCs w:val="28"/>
        </w:rPr>
        <w:t>тыс.</w:t>
      </w:r>
      <w:r w:rsidR="005663FC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Pr="00BC3E0A">
        <w:rPr>
          <w:rFonts w:ascii="Times New Roman" w:eastAsia="Calibri" w:hAnsi="Times New Roman" w:cs="Times New Roman"/>
          <w:bCs/>
          <w:sz w:val="24"/>
          <w:szCs w:val="28"/>
        </w:rPr>
        <w:t>рублей)</w:t>
      </w:r>
      <w:r w:rsidRPr="00BC3E0A">
        <w:rPr>
          <w:rFonts w:ascii="Times New Roman" w:eastAsia="Calibri" w:hAnsi="Times New Roman" w:cs="Times New Roman"/>
          <w:bCs/>
          <w:sz w:val="28"/>
          <w:szCs w:val="28"/>
        </w:rPr>
        <w:t xml:space="preserve"> и Управление экономики – 3 дела на сумму 75 307,7</w:t>
      </w:r>
      <w:r w:rsidR="005663FC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BC3E0A">
        <w:rPr>
          <w:rFonts w:ascii="Times New Roman" w:eastAsia="Calibri" w:hAnsi="Times New Roman" w:cs="Times New Roman"/>
          <w:bCs/>
          <w:sz w:val="28"/>
          <w:szCs w:val="28"/>
        </w:rPr>
        <w:t>тыс.</w:t>
      </w:r>
      <w:r w:rsidR="005663FC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BC3E0A">
        <w:rPr>
          <w:rFonts w:ascii="Times New Roman" w:eastAsia="Calibri" w:hAnsi="Times New Roman" w:cs="Times New Roman"/>
          <w:bCs/>
          <w:sz w:val="28"/>
          <w:szCs w:val="28"/>
        </w:rPr>
        <w:t xml:space="preserve">рублей </w:t>
      </w:r>
      <w:r w:rsidRPr="00BC3E0A">
        <w:rPr>
          <w:rFonts w:ascii="Times New Roman" w:eastAsia="Calibri" w:hAnsi="Times New Roman" w:cs="Times New Roman"/>
          <w:bCs/>
          <w:sz w:val="24"/>
          <w:szCs w:val="28"/>
        </w:rPr>
        <w:t>(по делам, связанным с несостоятельностью (банкротством) организаций)</w:t>
      </w:r>
      <w:r w:rsidRPr="00BC3E0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36907" w:rsidRDefault="00F674DC" w:rsidP="00EA3458">
      <w:pPr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3E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нарушение </w:t>
      </w:r>
      <w:r w:rsidR="003056C3">
        <w:rPr>
          <w:rFonts w:ascii="Times New Roman" w:eastAsia="Calibri" w:hAnsi="Times New Roman" w:cs="Times New Roman"/>
          <w:sz w:val="28"/>
          <w:szCs w:val="28"/>
          <w:lang w:eastAsia="ru-RU"/>
        </w:rPr>
        <w:t>Плана мероприятий по выполнению рекомендаций Палаты (внешняя проверка отчета)</w:t>
      </w:r>
      <w:r w:rsidRPr="00BC3E0A">
        <w:rPr>
          <w:rFonts w:ascii="Times New Roman" w:eastAsia="Calibri" w:hAnsi="Times New Roman" w:cs="Times New Roman"/>
          <w:sz w:val="28"/>
          <w:szCs w:val="28"/>
          <w:lang w:eastAsia="ru-RU"/>
        </w:rPr>
        <w:t>, ДГХ и ТЭК до настоящего времени не выполнены рекомендации Контрольно-счетной палаты, направленные на предотвращение неэффективных расходов по уплате штрафов, пеней и расходов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ведение дел в судах, в части:</w:t>
      </w:r>
    </w:p>
    <w:p w:rsidR="00836907" w:rsidRDefault="00F674DC" w:rsidP="00E9157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своевременного заключения МКУ «Горжилхоз» договоров на потребление коммунальных услуг, а также их обслуживание (содержание, текущий ремонт) для предотвращения неэффективных расходов местного бюджета на уплату неустоек, судебных расходов и прочих издержек; </w:t>
      </w:r>
    </w:p>
    <w:p w:rsidR="00836907" w:rsidRDefault="00F674DC" w:rsidP="00E9157D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32"/>
          <w:lang w:eastAsia="ru-RU"/>
        </w:rPr>
        <w:t>-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принятия мер по установлению причин потерь электрической энергии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объекте электросетевого хозяйства: ВЛ-10кВ фидер БФ-3 4738</w:t>
      </w:r>
      <w:r w:rsidR="00AB71C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 от подстанции ПС «Биофабрика» до ТП-806 и возмещению ущерба, причиненного местному бюджету.</w:t>
      </w:r>
    </w:p>
    <w:p w:rsidR="00775791" w:rsidRDefault="00775791" w:rsidP="00623B67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36907" w:rsidRDefault="008440B1" w:rsidP="00623B6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9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674DC" w:rsidRPr="00357F97">
        <w:rPr>
          <w:rFonts w:ascii="Times New Roman" w:hAnsi="Times New Roman" w:cs="Times New Roman"/>
          <w:b/>
          <w:sz w:val="28"/>
          <w:szCs w:val="28"/>
        </w:rPr>
        <w:t>Анализ расходов на закупки товаров, работ, услуг</w:t>
      </w:r>
    </w:p>
    <w:p w:rsidR="00836907" w:rsidRDefault="00836907" w:rsidP="00623B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6907" w:rsidRDefault="00F674DC" w:rsidP="00623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Уточненный совокупный годовой объем закупок за счет бюджетных источников составил 53 706 038,6 тыс.</w:t>
      </w:r>
      <w:r w:rsidR="005663FC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рублей или 58,1</w:t>
      </w:r>
      <w:r w:rsidR="00357F9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% от уточненного объема расходов местного бюджета (по Закону №</w:t>
      </w:r>
      <w:r w:rsidR="00A8697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44-ФЗ </w:t>
      </w:r>
      <w:r w:rsidR="00357F97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357F97" w:rsidRPr="00357F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47 961 343,9 тыс. рублей, Закону №</w:t>
      </w:r>
      <w:r w:rsidR="00A8697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223-ФЗ </w:t>
      </w:r>
      <w:r w:rsidR="00357F97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5 744 694,7 тыс. рублей) и увеличился по сравнению с прошлым годом на 8,1</w:t>
      </w:r>
      <w:r w:rsidR="00A8697C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%. Максимальный рост наблюдается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ДГХ и ТЭК (на 29</w:t>
      </w:r>
      <w:r w:rsidR="00357F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%), Департаменту транспорта (на 22</w:t>
      </w:r>
      <w:r w:rsidR="00357F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Департаменту образования (на 16</w:t>
      </w:r>
      <w:r w:rsidR="00357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36907" w:rsidRDefault="00F674D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заказчиков к концу 2024 года выросло (в том числе по Закону №</w:t>
      </w:r>
      <w:r w:rsidR="000449D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44-ФЗ </w:t>
      </w:r>
      <w:r w:rsidR="00357F97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2, по Закону №</w:t>
      </w:r>
      <w:r w:rsidR="005663F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223-ФЗ – на 5).</w:t>
      </w:r>
    </w:p>
    <w:p w:rsidR="00836907" w:rsidRDefault="00F674DC">
      <w:pPr>
        <w:tabs>
          <w:tab w:val="left" w:pos="993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дан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ным программы СПАРК-маркер в МО город Краснодар в результате применения конкурентных закупок получена относительная экономия в размере 2,4</w:t>
      </w:r>
      <w:r w:rsidR="006A3FE1">
        <w:rPr>
          <w:rFonts w:ascii="Times New Roman" w:eastAsia="Calibri" w:hAnsi="Times New Roman" w:cs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%, что несколько ниже аналогичных показателей п</w:t>
      </w:r>
      <w:r w:rsidR="0055692A">
        <w:rPr>
          <w:rFonts w:ascii="Times New Roman" w:eastAsia="Calibri" w:hAnsi="Times New Roman" w:cs="Times New Roman"/>
          <w:sz w:val="28"/>
          <w:szCs w:val="28"/>
          <w:highlight w:val="white"/>
        </w:rPr>
        <w:t>редшествующих периодов (в 2022-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2023 годах </w:t>
      </w:r>
      <w:r w:rsidR="006A3FE1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2,5</w:t>
      </w:r>
      <w:r w:rsidR="006A3FE1">
        <w:rPr>
          <w:rFonts w:ascii="Times New Roman" w:eastAsia="Calibri" w:hAnsi="Times New Roman" w:cs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%).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Осуществление закупок в течении отчетного периода осуществлялось более ритмично по сравнению с предшествующем пери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одом. Так, общий объем принятых обязательств от СГОЗ составлял 70</w:t>
      </w:r>
      <w:r w:rsidR="006A3F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 в 1 квартале, 76,6</w:t>
      </w:r>
      <w:r w:rsidR="006A3F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34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 во 2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квартале, 87,7</w:t>
      </w:r>
      <w:r w:rsidR="006A3F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 и 98</w:t>
      </w:r>
      <w:r w:rsidR="006A3F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 в 3 и 4 кварталах соответственно (в 2023 году – 65</w:t>
      </w:r>
      <w:r w:rsidR="006A3F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%, 64,5</w:t>
      </w:r>
      <w:r w:rsidR="006A3F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%, 78,3</w:t>
      </w:r>
      <w:r w:rsidR="006A3F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 и 98</w:t>
      </w:r>
      <w:r w:rsidR="006A3F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соответственно). </w:t>
      </w:r>
    </w:p>
    <w:p w:rsidR="00836907" w:rsidRDefault="00F674DC">
      <w:pPr>
        <w:tabs>
          <w:tab w:val="left" w:pos="993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Объем непринятых бюджетных обязательств на закупку товаров, работ, услуг на конец отчетного периода составил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1 329</w:t>
      </w:r>
      <w:r>
        <w:rPr>
          <w:rFonts w:ascii="Times New Roman" w:hAnsi="Times New Roman" w:cs="Times New Roman"/>
          <w:sz w:val="28"/>
          <w:szCs w:val="28"/>
          <w:highlight w:val="white"/>
        </w:rPr>
        <w:t> 280,3 тыс. рублей, 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2,4</w:t>
      </w:r>
      <w:r w:rsidR="006A3FE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% от СГОЗ (в 2023 году </w:t>
      </w:r>
      <w:r w:rsidR="00A945A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1 574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124,0</w:t>
      </w:r>
      <w:r w:rsidR="0064668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тыс.</w:t>
      </w:r>
      <w:r w:rsidR="0064668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рублей (3,2</w:t>
      </w:r>
      <w:r w:rsidR="006A3FE1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%), в 2022 году </w:t>
      </w:r>
      <w:r w:rsidR="00A945A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512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342,0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тыс.</w:t>
      </w:r>
      <w:r w:rsidR="00A945AB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рублей (1,8</w:t>
      </w:r>
      <w:r w:rsidR="006A3FE1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%)).</w:t>
      </w:r>
    </w:p>
    <w:p w:rsidR="00836907" w:rsidRDefault="00F674DC">
      <w:pPr>
        <w:tabs>
          <w:tab w:val="left" w:pos="993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Отдельными заказчиками не в полной мере освоены доведенные ассигнования, в том числе в связи с несвоевременным выполнением работ подрядными и проектными орган</w:t>
      </w:r>
      <w:r>
        <w:rPr>
          <w:rFonts w:ascii="Times New Roman" w:hAnsi="Times New Roman" w:cs="Times New Roman"/>
          <w:sz w:val="28"/>
          <w:szCs w:val="28"/>
        </w:rPr>
        <w:t xml:space="preserve">изациями, непроведением закупок, </w:t>
      </w:r>
      <w:r>
        <w:rPr>
          <w:rFonts w:ascii="Times New Roman" w:hAnsi="Times New Roman" w:cs="Times New Roman"/>
          <w:sz w:val="28"/>
          <w:szCs w:val="28"/>
        </w:rPr>
        <w:lastRenderedPageBreak/>
        <w:t>невыполнением обязательств по контрактам в результате судебных разбирательств:</w:t>
      </w:r>
    </w:p>
    <w:p w:rsidR="00836907" w:rsidRDefault="00F674DC">
      <w:pPr>
        <w:tabs>
          <w:tab w:val="left" w:pos="993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Департаментом транспорта и подведомственным МКУ «ЦМДДТ» не освоено 281 269,52</w:t>
      </w:r>
      <w:r w:rsidR="0064668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64668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рублей (3,3</w:t>
      </w:r>
      <w:r w:rsidR="006A3FE1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% от СГ</w:t>
      </w:r>
      <w:r w:rsidR="00EA3458">
        <w:rPr>
          <w:rFonts w:ascii="Times New Roman" w:hAnsi="Times New Roman" w:cs="Times New Roman"/>
          <w:sz w:val="28"/>
          <w:szCs w:val="28"/>
          <w:highlight w:val="white"/>
        </w:rPr>
        <w:t>ОЗ);</w:t>
      </w:r>
    </w:p>
    <w:p w:rsidR="00836907" w:rsidRPr="00DD56EE" w:rsidRDefault="00F674DC">
      <w:pPr>
        <w:tabs>
          <w:tab w:val="left" w:pos="993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Департаментом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МКУ «ЕСЗ» </w:t>
      </w:r>
      <w:r w:rsidR="00A945A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1 961 246,3</w:t>
      </w:r>
      <w:r w:rsidR="0064668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64668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 w:rsidRPr="00DD56EE">
        <w:rPr>
          <w:rFonts w:ascii="Times New Roman" w:hAnsi="Times New Roman" w:cs="Times New Roman"/>
          <w:color w:val="000000" w:themeColor="text1"/>
          <w:sz w:val="28"/>
          <w:szCs w:val="28"/>
        </w:rPr>
        <w:t>(10,8</w:t>
      </w:r>
      <w:r w:rsidR="00A945AB" w:rsidRPr="00DD56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DD56EE">
        <w:rPr>
          <w:rFonts w:ascii="Times New Roman" w:hAnsi="Times New Roman" w:cs="Times New Roman"/>
          <w:color w:val="000000" w:themeColor="text1"/>
          <w:sz w:val="28"/>
          <w:szCs w:val="28"/>
        </w:rPr>
        <w:t>% от СГОЗ).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Дебиторская задолженность по контрактуемым расходам на конец отчетного периода составила 3 129 386,9 тыс. рублей, что на 20,4</w:t>
      </w:r>
      <w:r w:rsidR="001D6C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превышает аналогичный показатель на начало года (на 01.01.2024 – 2 599 231,0</w:t>
      </w:r>
      <w:r w:rsidR="0064668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64668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рублей, на 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1.01.2023 – 2 604 569,0 тыс.</w:t>
      </w:r>
      <w:r w:rsidR="0064668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рублей). 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Максимальный размер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аван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сов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сложился у Департамента строительства – 2 472 550,3</w:t>
      </w:r>
      <w:r w:rsidR="00646684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тыс.</w:t>
      </w:r>
      <w:r w:rsidR="00646684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рублей (142 контракта) и Депа</w:t>
      </w:r>
      <w:r w:rsidR="00EA3458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ртамента транспорта – 681 777,6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тыс.</w:t>
      </w:r>
      <w:r w:rsidR="00646684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рублей (63 контракта). </w:t>
      </w:r>
    </w:p>
    <w:p w:rsidR="00836907" w:rsidRDefault="00F674DC">
      <w:pPr>
        <w:shd w:val="clear" w:color="FFFFFF" w:themeColor="background1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  <w:t xml:space="preserve">При этом выявлено 6 контрактов МКУ «ЕСЗ», по которым авансы перечислены,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однако обязательства выполнены не в полном объеме либо отсутствуют </w:t>
      </w:r>
      <w:r w:rsidRPr="00A945AB">
        <w:rPr>
          <w:rFonts w:ascii="Times New Roman" w:eastAsia="Calibri" w:hAnsi="Times New Roman" w:cs="Times New Roman"/>
          <w:sz w:val="28"/>
          <w:szCs w:val="28"/>
          <w:highlight w:val="white"/>
        </w:rPr>
        <w:t>(сумма неотработанных авансов составляет 1 662 690,8</w:t>
      </w:r>
      <w:r w:rsidR="00DD56EE">
        <w:rPr>
          <w:rFonts w:ascii="Times New Roman" w:eastAsia="Calibri" w:hAnsi="Times New Roman" w:cs="Times New Roman"/>
          <w:sz w:val="28"/>
          <w:szCs w:val="28"/>
          <w:highlight w:val="white"/>
          <w:lang w:val="en-US"/>
        </w:rPr>
        <w:t> </w:t>
      </w:r>
      <w:r w:rsidRPr="00A945AB">
        <w:rPr>
          <w:rFonts w:ascii="Times New Roman" w:eastAsia="Calibri" w:hAnsi="Times New Roman" w:cs="Times New Roman"/>
          <w:sz w:val="28"/>
          <w:szCs w:val="28"/>
          <w:highlight w:val="white"/>
        </w:rPr>
        <w:t>тыс.</w:t>
      </w:r>
      <w:r w:rsidR="00DD56EE">
        <w:rPr>
          <w:rFonts w:ascii="Times New Roman" w:eastAsia="Calibri" w:hAnsi="Times New Roman" w:cs="Times New Roman"/>
          <w:sz w:val="28"/>
          <w:szCs w:val="28"/>
          <w:highlight w:val="white"/>
          <w:lang w:val="en-US"/>
        </w:rPr>
        <w:t> </w:t>
      </w:r>
      <w:r w:rsidRPr="00A945AB">
        <w:rPr>
          <w:rFonts w:ascii="Times New Roman" w:eastAsia="Calibri" w:hAnsi="Times New Roman" w:cs="Times New Roman"/>
          <w:sz w:val="28"/>
          <w:szCs w:val="28"/>
          <w:highlight w:val="white"/>
        </w:rPr>
        <w:t>рублей),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что влечет риски избыточных расходов бюджета. 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Установлен также факт причинения ущерба бюджету вследствие неотработанного аванса МКУ «ЦМДДТ»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суму 93 261,8</w:t>
      </w:r>
      <w:r w:rsidR="0064668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тыс.</w:t>
      </w:r>
      <w:r w:rsidR="00646684">
        <w:rPr>
          <w:rFonts w:ascii="Times New Roman" w:eastAsia="Calibri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907" w:rsidRDefault="00F67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причиной срыва сроков ряда значимых объектов является некачественные проекты, а также неиспользование ПИР</w:t>
      </w:r>
      <w:r w:rsidR="00646684">
        <w:rPr>
          <w:rFonts w:ascii="Times New Roman" w:hAnsi="Times New Roman" w:cs="Times New Roman"/>
          <w:sz w:val="28"/>
          <w:szCs w:val="28"/>
        </w:rPr>
        <w:t xml:space="preserve"> в течение длительного периода.</w:t>
      </w:r>
    </w:p>
    <w:p w:rsidR="00836907" w:rsidRDefault="00A3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570">
        <w:rPr>
          <w:rFonts w:ascii="Times New Roman" w:hAnsi="Times New Roman"/>
          <w:sz w:val="28"/>
        </w:rPr>
        <w:t>Подробн</w:t>
      </w:r>
      <w:r>
        <w:rPr>
          <w:rFonts w:ascii="Times New Roman" w:hAnsi="Times New Roman"/>
          <w:sz w:val="28"/>
        </w:rPr>
        <w:t>ый</w:t>
      </w:r>
      <w:r w:rsidRPr="00BC65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анализ</w:t>
      </w:r>
      <w:r w:rsidRPr="00BC6570">
        <w:rPr>
          <w:rFonts w:ascii="Times New Roman" w:hAnsi="Times New Roman"/>
          <w:sz w:val="28"/>
        </w:rPr>
        <w:t xml:space="preserve"> </w:t>
      </w:r>
      <w:r w:rsidRPr="00A33F92">
        <w:rPr>
          <w:rFonts w:ascii="Times New Roman" w:hAnsi="Times New Roman" w:cs="Times New Roman"/>
          <w:sz w:val="28"/>
          <w:szCs w:val="28"/>
        </w:rPr>
        <w:t>расходов на закупки товаров, работ, услуг</w:t>
      </w:r>
      <w:r w:rsidRPr="00BC6570">
        <w:rPr>
          <w:rFonts w:ascii="Times New Roman" w:hAnsi="Times New Roman"/>
          <w:sz w:val="28"/>
        </w:rPr>
        <w:t xml:space="preserve"> изложен в</w:t>
      </w:r>
      <w:r w:rsidRPr="00BC6570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приложении №</w:t>
      </w:r>
      <w:r w:rsidR="0064668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15.</w:t>
      </w:r>
    </w:p>
    <w:p w:rsidR="00A33F92" w:rsidRDefault="00A3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907" w:rsidRDefault="008440B1" w:rsidP="004C131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F674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Оценка полноты выполнения объектами контроля рекоменд</w:t>
      </w:r>
      <w:r w:rsidR="004C1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аций Контрольно-счетной палаты</w:t>
      </w:r>
    </w:p>
    <w:p w:rsidR="00836907" w:rsidRDefault="00836907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836907" w:rsidRDefault="00F674D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По результатам проведенной внешней проверки отчета об исполнении местного бюджета за 2024 год, бюджетной и сводной бухгалтерской отчетности за 2024 год, экспертизы Проекта местного бюджета на 2024 год, а также по итогам проведенных в 2024 году анализа исполнения местного бюджета и </w:t>
      </w:r>
      <w:r>
        <w:rPr>
          <w:rFonts w:ascii="Times New Roman" w:eastAsia="Calibri" w:hAnsi="Times New Roman"/>
          <w:iCs/>
          <w:sz w:val="28"/>
          <w:szCs w:val="28"/>
        </w:rPr>
        <w:t xml:space="preserve">экспертиз решений о внесении изменений в Решение о местном бюджете на 2024 год, </w:t>
      </w:r>
      <w:r>
        <w:rPr>
          <w:rFonts w:ascii="Times New Roman" w:eastAsia="Calibri" w:hAnsi="Times New Roman" w:cs="Times New Roman"/>
          <w:iCs/>
          <w:sz w:val="28"/>
          <w:szCs w:val="28"/>
        </w:rPr>
        <w:t>в адрес городской Думы Краснодара и администрации МО город Краснодар Контрольно-счетной палатой направлены рекомендации по устранению выявленных нарушений и недостатков.</w:t>
      </w:r>
    </w:p>
    <w:p w:rsidR="00836907" w:rsidRDefault="00F674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части исполнения рекомендаций администрацией МО город Краснодар приняты соответствующие планы мероприятий (</w:t>
      </w:r>
      <w:r>
        <w:rPr>
          <w:rFonts w:ascii="Times New Roman" w:eastAsia="Calibri" w:hAnsi="Times New Roman" w:cs="Times New Roman"/>
          <w:iCs/>
          <w:sz w:val="24"/>
          <w:szCs w:val="24"/>
        </w:rPr>
        <w:t>за исключением проведенных в 2024 году анализа исполнения местного бюджета</w:t>
      </w:r>
      <w: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и эк</w:t>
      </w:r>
      <w:r>
        <w:rPr>
          <w:rFonts w:ascii="Times New Roman" w:eastAsia="Calibri" w:hAnsi="Times New Roman" w:cs="Times New Roman"/>
          <w:sz w:val="24"/>
          <w:szCs w:val="24"/>
        </w:rPr>
        <w:t>спертиз решений о внесении изменений в Решение о местном бюджете на 2024 год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), значительная часть которых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исполнена. При этом из 85 выданных рекомендаций, отраженных в планах мероприятий, 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не выполнено 35.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 части проведенных в отчетном году анализа исполнения местного бюджета и экспертиз решений о внесении изменений в местный бюджет из 77 выданных рекомендаций не выполнено 1</w:t>
      </w:r>
      <w:r w:rsidR="00EC296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3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.</w:t>
      </w:r>
    </w:p>
    <w:p w:rsidR="00836907" w:rsidRDefault="00F674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lastRenderedPageBreak/>
        <w:t xml:space="preserve">Таким образом, из 162 выданных рекомендаций </w:t>
      </w:r>
      <w:r w:rsidR="00EA3458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не выполнено 4</w:t>
      </w:r>
      <w:r w:rsidR="00EC296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8</w:t>
      </w:r>
      <w:r w:rsidR="00EA3458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 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</w:rPr>
        <w:t xml:space="preserve">(наибольшее количество приходится на ДГХ и ТЭК </w:t>
      </w:r>
      <w:r w:rsidR="00775791">
        <w:rPr>
          <w:rFonts w:ascii="Times New Roman" w:eastAsia="Calibri" w:hAnsi="Times New Roman"/>
          <w:iCs/>
          <w:color w:val="000000" w:themeColor="text1"/>
          <w:sz w:val="24"/>
          <w:szCs w:val="24"/>
        </w:rPr>
        <w:t>–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</w:rPr>
        <w:t xml:space="preserve"> 10, Департамент финансов </w:t>
      </w:r>
      <w:r w:rsidR="00775791">
        <w:rPr>
          <w:rFonts w:ascii="Times New Roman" w:eastAsia="Calibri" w:hAnsi="Times New Roman"/>
          <w:iCs/>
          <w:color w:val="000000" w:themeColor="text1"/>
          <w:sz w:val="24"/>
          <w:szCs w:val="24"/>
        </w:rPr>
        <w:t>–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</w:rPr>
        <w:t xml:space="preserve"> 6, ДМС и ГЗ </w:t>
      </w:r>
      <w:r w:rsidR="00775791">
        <w:rPr>
          <w:rFonts w:ascii="Times New Roman" w:eastAsia="Calibri" w:hAnsi="Times New Roman"/>
          <w:iCs/>
          <w:color w:val="000000" w:themeColor="text1"/>
          <w:sz w:val="24"/>
          <w:szCs w:val="24"/>
        </w:rPr>
        <w:t>–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</w:rPr>
        <w:t xml:space="preserve"> 5, Управление экономики </w:t>
      </w:r>
      <w:r w:rsidR="00775791">
        <w:rPr>
          <w:rFonts w:ascii="Times New Roman" w:eastAsia="Calibri" w:hAnsi="Times New Roman"/>
          <w:iCs/>
          <w:color w:val="000000" w:themeColor="text1"/>
          <w:sz w:val="24"/>
          <w:szCs w:val="24"/>
        </w:rPr>
        <w:t>–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</w:rPr>
        <w:t xml:space="preserve"> 4 Департамент транспорта </w:t>
      </w:r>
      <w:r w:rsidR="00775791">
        <w:rPr>
          <w:rFonts w:ascii="Times New Roman" w:eastAsia="Calibri" w:hAnsi="Times New Roman"/>
          <w:iCs/>
          <w:color w:val="000000" w:themeColor="text1"/>
          <w:sz w:val="24"/>
          <w:szCs w:val="24"/>
        </w:rPr>
        <w:t>–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</w:rPr>
        <w:t xml:space="preserve"> 3).</w:t>
      </w:r>
    </w:p>
    <w:p w:rsidR="00EC2963" w:rsidRPr="00F667C4" w:rsidRDefault="00EC2963" w:rsidP="00EC29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667C4">
        <w:rPr>
          <w:rFonts w:ascii="Times New Roman" w:eastAsia="Calibri" w:hAnsi="Times New Roman" w:cs="Times New Roman"/>
          <w:iCs/>
          <w:sz w:val="28"/>
          <w:szCs w:val="28"/>
        </w:rPr>
        <w:t xml:space="preserve">Подробная информация о невыполненных рекомендациях изложена в </w:t>
      </w:r>
      <w:r w:rsidR="00F00E3B"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F667C4">
        <w:rPr>
          <w:rFonts w:ascii="Times New Roman" w:eastAsia="Calibri" w:hAnsi="Times New Roman" w:cs="Times New Roman"/>
          <w:iCs/>
          <w:sz w:val="28"/>
          <w:szCs w:val="28"/>
        </w:rPr>
        <w:t>риложении №</w:t>
      </w:r>
      <w:r w:rsidR="00646684">
        <w:rPr>
          <w:rFonts w:ascii="Times New Roman" w:eastAsia="Calibri" w:hAnsi="Times New Roman" w:cs="Times New Roman"/>
          <w:iCs/>
          <w:sz w:val="28"/>
          <w:szCs w:val="28"/>
        </w:rPr>
        <w:t> </w:t>
      </w:r>
      <w:r>
        <w:rPr>
          <w:rFonts w:ascii="Times New Roman" w:eastAsia="Calibri" w:hAnsi="Times New Roman" w:cs="Times New Roman"/>
          <w:iCs/>
          <w:sz w:val="28"/>
          <w:szCs w:val="28"/>
        </w:rPr>
        <w:t>16</w:t>
      </w:r>
      <w:r w:rsidRPr="00F667C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23B67" w:rsidRDefault="00623B67" w:rsidP="00623B67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B67" w:rsidRDefault="00623B67" w:rsidP="00623B67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:rsidR="008C07EF" w:rsidRDefault="008C07EF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B67" w:rsidRDefault="00623B67" w:rsidP="00623B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Главе муниципального образования</w:t>
      </w:r>
      <w:r w:rsidRPr="00757853">
        <w:rPr>
          <w:rFonts w:ascii="Times New Roman" w:eastAsia="Calibri" w:hAnsi="Times New Roman" w:cs="Times New Roman"/>
          <w:b/>
          <w:sz w:val="28"/>
          <w:szCs w:val="28"/>
        </w:rPr>
        <w:t xml:space="preserve"> город Краснодар</w:t>
      </w:r>
      <w:r w:rsidRPr="0075785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23B67" w:rsidRDefault="00623B67" w:rsidP="00623B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Рассмотреть ситуацию, связанную с невыполнением отдельных мероприятий планов по выполнению рекомендаций Контрольно-счетной палаты</w:t>
      </w:r>
      <w:r>
        <w:rPr>
          <w:rStyle w:val="af0"/>
          <w:rFonts w:ascii="Times New Roman" w:eastAsia="Calibri" w:hAnsi="Times New Roman" w:cs="Times New Roman"/>
          <w:sz w:val="28"/>
          <w:szCs w:val="28"/>
        </w:rPr>
        <w:footnoteReference w:id="17"/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утвержденных главой муниципального образования город Краснодар, </w:t>
      </w:r>
      <w:r>
        <w:rPr>
          <w:rFonts w:ascii="Times New Roman" w:eastAsia="Calibri" w:hAnsi="Times New Roman" w:cs="Times New Roman"/>
          <w:bCs/>
          <w:sz w:val="28"/>
          <w:szCs w:val="28"/>
        </w:rPr>
        <w:t>а также</w:t>
      </w:r>
      <w:r w:rsidRPr="00757853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 о персональной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ответственности должностных лиц, бездействие которых привело к причинению ущерба местному бюджету в результате:</w:t>
      </w:r>
    </w:p>
    <w:p w:rsidR="00623B67" w:rsidRPr="00757853" w:rsidRDefault="00623B67" w:rsidP="00623B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</w:t>
      </w:r>
      <w:r w:rsidRPr="00757853">
        <w:rPr>
          <w:rFonts w:ascii="Times New Roman" w:eastAsia="Calibri" w:hAnsi="Times New Roman" w:cs="Times New Roman"/>
          <w:sz w:val="28"/>
          <w:szCs w:val="28"/>
        </w:rPr>
        <w:t>своевременного заключения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(незаключения)</w:t>
      </w:r>
      <w:r w:rsidRPr="00757853">
        <w:rPr>
          <w:rFonts w:ascii="Times New Roman" w:eastAsia="Calibri" w:hAnsi="Times New Roman" w:cs="Times New Roman"/>
          <w:sz w:val="28"/>
          <w:szCs w:val="28"/>
        </w:rPr>
        <w:t xml:space="preserve"> договоров на потребление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коммунальных услуг, а также </w:t>
      </w:r>
      <w:r w:rsidRPr="00757853">
        <w:rPr>
          <w:rFonts w:ascii="Times New Roman" w:eastAsia="Calibri" w:hAnsi="Times New Roman" w:cs="Times New Roman"/>
          <w:sz w:val="28"/>
          <w:szCs w:val="28"/>
        </w:rPr>
        <w:t>обслуживание (содержание, текущий ремонт)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объектам муниципальной собственности, расположенным в многоквартирных домах</w:t>
      </w:r>
      <w:r w:rsidRPr="0075785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3B67" w:rsidRPr="00757853" w:rsidRDefault="00623B67" w:rsidP="00623B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</w:t>
      </w:r>
      <w:r w:rsidRPr="00757853">
        <w:rPr>
          <w:rFonts w:ascii="Times New Roman" w:eastAsia="Calibri" w:hAnsi="Times New Roman" w:cs="Times New Roman"/>
          <w:sz w:val="28"/>
          <w:szCs w:val="28"/>
        </w:rPr>
        <w:t xml:space="preserve">принятия действенных мер по установлению причин потерь электрической энергии </w:t>
      </w:r>
      <w:r w:rsidRPr="00757853">
        <w:rPr>
          <w:rFonts w:ascii="Times New Roman" w:eastAsia="Calibri" w:hAnsi="Times New Roman" w:cs="Times New Roman"/>
          <w:bCs/>
          <w:sz w:val="28"/>
          <w:szCs w:val="28"/>
        </w:rPr>
        <w:t>на объекте электросетевого хозяйства: ВЛ-10кВ фидер БФ-3 4738м от подстанции ПС «Биофабрика» до ТП-806.</w:t>
      </w:r>
    </w:p>
    <w:p w:rsidR="00623B67" w:rsidRPr="00B374B8" w:rsidRDefault="00623B67" w:rsidP="00623B67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374B8">
        <w:rPr>
          <w:sz w:val="28"/>
          <w:szCs w:val="28"/>
        </w:rPr>
        <w:t>1.2.</w:t>
      </w:r>
      <w:r w:rsidRPr="00B374B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связи с принятием</w:t>
      </w:r>
      <w:r w:rsidRPr="00B374B8">
        <w:rPr>
          <w:sz w:val="28"/>
          <w:szCs w:val="28"/>
        </w:rPr>
        <w:t xml:space="preserve"> </w:t>
      </w:r>
      <w:r w:rsidR="00053D18">
        <w:rPr>
          <w:sz w:val="28"/>
          <w:szCs w:val="28"/>
        </w:rPr>
        <w:t>Федерального</w:t>
      </w:r>
      <w:r w:rsidR="00053D18" w:rsidRPr="00053D18">
        <w:rPr>
          <w:sz w:val="28"/>
          <w:szCs w:val="28"/>
        </w:rPr>
        <w:t xml:space="preserve"> закон</w:t>
      </w:r>
      <w:r w:rsidR="00053D18">
        <w:rPr>
          <w:sz w:val="28"/>
          <w:szCs w:val="28"/>
        </w:rPr>
        <w:t>а от 20.03.2025 № 33-ФЗ «</w:t>
      </w:r>
      <w:r w:rsidR="00053D18" w:rsidRPr="00053D18">
        <w:rPr>
          <w:sz w:val="28"/>
          <w:szCs w:val="28"/>
        </w:rPr>
        <w:t xml:space="preserve">Об общих принципах организации местного самоуправления в </w:t>
      </w:r>
      <w:r w:rsidR="00053D18">
        <w:rPr>
          <w:sz w:val="28"/>
          <w:szCs w:val="28"/>
        </w:rPr>
        <w:t xml:space="preserve">единой системе публичной власти» </w:t>
      </w:r>
      <w:r>
        <w:rPr>
          <w:sz w:val="28"/>
          <w:szCs w:val="28"/>
        </w:rPr>
        <w:t>подготовить</w:t>
      </w:r>
      <w:r w:rsidRPr="00B374B8">
        <w:rPr>
          <w:sz w:val="28"/>
          <w:szCs w:val="28"/>
        </w:rPr>
        <w:t xml:space="preserve"> пр</w:t>
      </w:r>
      <w:r>
        <w:rPr>
          <w:sz w:val="28"/>
          <w:szCs w:val="28"/>
        </w:rPr>
        <w:t>едложения</w:t>
      </w:r>
      <w:r w:rsidRPr="00B374B8">
        <w:rPr>
          <w:sz w:val="28"/>
          <w:szCs w:val="28"/>
        </w:rPr>
        <w:t xml:space="preserve"> об осуществлении органами местного самоуправления полномочий для обеспечения жизнедеятельности населения, предусмотренных ч.</w:t>
      </w:r>
      <w:r>
        <w:rPr>
          <w:sz w:val="28"/>
          <w:szCs w:val="28"/>
        </w:rPr>
        <w:t xml:space="preserve"> </w:t>
      </w:r>
      <w:r w:rsidRPr="00B374B8">
        <w:rPr>
          <w:sz w:val="28"/>
          <w:szCs w:val="28"/>
        </w:rPr>
        <w:t>3 ст. 32</w:t>
      </w:r>
      <w:r>
        <w:rPr>
          <w:sz w:val="28"/>
          <w:szCs w:val="28"/>
        </w:rPr>
        <w:t xml:space="preserve"> указанного закона</w:t>
      </w:r>
      <w:r w:rsidRPr="00B374B8">
        <w:rPr>
          <w:sz w:val="28"/>
          <w:szCs w:val="28"/>
        </w:rPr>
        <w:t>, а также необходимых материальных ресурсов и финансовых средств.</w:t>
      </w:r>
      <w:r w:rsidRPr="00B374B8">
        <w:t xml:space="preserve"> </w:t>
      </w:r>
    </w:p>
    <w:p w:rsidR="00623B67" w:rsidRPr="00A5329C" w:rsidRDefault="00623B67" w:rsidP="00623B67">
      <w:pPr>
        <w:tabs>
          <w:tab w:val="left" w:pos="108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23B67" w:rsidRPr="00BE2FC8" w:rsidRDefault="004C4679" w:rsidP="00623B67">
      <w:pPr>
        <w:spacing w:after="0" w:line="240" w:lineRule="auto"/>
        <w:ind w:right="-1" w:firstLine="709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2. </w:t>
      </w:r>
      <w:r w:rsidR="00623B67" w:rsidRPr="00BE2FC8">
        <w:rPr>
          <w:rFonts w:ascii="Times New Roman" w:eastAsia="Calibri" w:hAnsi="Times New Roman" w:cs="Times New Roman"/>
          <w:b/>
          <w:sz w:val="28"/>
        </w:rPr>
        <w:t>Главным администраторам бюджетных средств</w:t>
      </w:r>
      <w:r w:rsidR="00623B67">
        <w:rPr>
          <w:rFonts w:ascii="Times New Roman" w:eastAsia="Calibri" w:hAnsi="Times New Roman" w:cs="Times New Roman"/>
          <w:b/>
          <w:sz w:val="28"/>
        </w:rPr>
        <w:t>:</w:t>
      </w:r>
    </w:p>
    <w:p w:rsidR="00623B67" w:rsidRPr="00BE2FC8" w:rsidRDefault="004C4679" w:rsidP="00623B6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23B67" w:rsidRPr="00BE2FC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23B67" w:rsidRPr="00BE2FC8">
        <w:rPr>
          <w:rFonts w:ascii="Times New Roman" w:eastAsia="Times New Roman" w:hAnsi="Times New Roman" w:cs="Times New Roman"/>
          <w:sz w:val="28"/>
          <w:szCs w:val="28"/>
        </w:rPr>
        <w:t xml:space="preserve"> Обеспечить соблюдение порядка составления и представления бюджетной отчетности в соответствии с законодательством. Принять исчерпывающие меры по </w:t>
      </w:r>
      <w:r w:rsidR="00623B67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="00623B67" w:rsidRPr="00BE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B67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="00623B67" w:rsidRPr="00BE2FC8">
        <w:rPr>
          <w:rFonts w:ascii="Times New Roman" w:eastAsia="Times New Roman" w:hAnsi="Times New Roman" w:cs="Times New Roman"/>
          <w:sz w:val="28"/>
          <w:szCs w:val="28"/>
        </w:rPr>
        <w:t xml:space="preserve"> и предпис</w:t>
      </w:r>
      <w:r w:rsidR="00623B67">
        <w:rPr>
          <w:rFonts w:ascii="Times New Roman" w:eastAsia="Times New Roman" w:hAnsi="Times New Roman" w:cs="Times New Roman"/>
          <w:sz w:val="28"/>
          <w:szCs w:val="28"/>
        </w:rPr>
        <w:t>аний</w:t>
      </w:r>
      <w:r w:rsidR="00623B67" w:rsidRPr="00BE2FC8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</w:t>
      </w:r>
      <w:r w:rsidR="00623B67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внешней проверки отчетности</w:t>
      </w:r>
      <w:r w:rsidR="00623B67" w:rsidRPr="00BE2F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3B67" w:rsidRPr="004C4679" w:rsidRDefault="00623B67" w:rsidP="004C4679">
      <w:pPr>
        <w:pStyle w:val="ac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79">
        <w:rPr>
          <w:rFonts w:ascii="Times New Roman" w:eastAsia="Times New Roman" w:hAnsi="Times New Roman" w:cs="Times New Roman"/>
          <w:sz w:val="28"/>
          <w:szCs w:val="28"/>
        </w:rPr>
        <w:t>Устранить расхождения показателей бюджетного (бухгалтерского) учета с данными государственных и муниципальных реестров.</w:t>
      </w:r>
    </w:p>
    <w:p w:rsidR="00623B67" w:rsidRPr="004C4679" w:rsidRDefault="00623B67" w:rsidP="004C4679">
      <w:pPr>
        <w:pStyle w:val="ac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79">
        <w:rPr>
          <w:rFonts w:ascii="Times New Roman" w:eastAsia="Times New Roman" w:hAnsi="Times New Roman" w:cs="Times New Roman"/>
          <w:sz w:val="28"/>
          <w:szCs w:val="28"/>
        </w:rPr>
        <w:t>Обеспечить надлежащий уровень внутреннего финансового аудита для исключения рисков искажения показателей годовой отчетности и достижения надежности внутреннего финансового контроля.</w:t>
      </w:r>
    </w:p>
    <w:p w:rsidR="00623B67" w:rsidRPr="00A87303" w:rsidRDefault="00623B67" w:rsidP="00A87303">
      <w:pPr>
        <w:pStyle w:val="ac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679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сокращению количества объектов и объемов незавершенного строительства. Для достижения эффективности капитальных вложений и упреждения рисков обременения местного бюджета расходами на корректировку проектной документации принять меры по использованию </w:t>
      </w:r>
      <w:r w:rsidRPr="004C4679">
        <w:rPr>
          <w:rFonts w:ascii="Times New Roman" w:eastAsia="Times New Roman" w:hAnsi="Times New Roman" w:cs="Times New Roman"/>
          <w:sz w:val="28"/>
          <w:szCs w:val="28"/>
        </w:rPr>
        <w:lastRenderedPageBreak/>
        <w:t>готовых ПИР и ПСД в дальнейшем строительстве.</w:t>
      </w:r>
      <w:r w:rsidR="00A8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303">
        <w:rPr>
          <w:rFonts w:ascii="Times New Roman" w:eastAsia="Times New Roman" w:hAnsi="Times New Roman" w:cs="Times New Roman"/>
          <w:sz w:val="28"/>
          <w:szCs w:val="28"/>
        </w:rPr>
        <w:t>Принять меры по списанию непригодных к дальнейшему использованию затрат, а также передаче затрат для включения в стоимость объектов, реализуемых инвесторами или эксплуатирующими организациями.</w:t>
      </w:r>
    </w:p>
    <w:p w:rsidR="00623B67" w:rsidRPr="00BE2FC8" w:rsidRDefault="00623B67" w:rsidP="00623B6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2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3B67" w:rsidRPr="00BE2FC8" w:rsidRDefault="004C4679" w:rsidP="00623B67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 </w:t>
      </w:r>
      <w:r w:rsidR="00623B67" w:rsidRPr="00BE2F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Главным администраторам доходов бюджета</w:t>
      </w:r>
      <w:r w:rsidR="00623B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623B67" w:rsidRPr="00BE2FC8" w:rsidRDefault="004C4679" w:rsidP="00623B67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3.</w:t>
      </w:r>
      <w:r w:rsidR="00623B67" w:rsidRPr="00BE2FC8">
        <w:rPr>
          <w:rFonts w:ascii="Liberation Serif" w:eastAsia="Calibri" w:hAnsi="Liberation Serif" w:cs="Liberation Serif"/>
          <w:sz w:val="28"/>
          <w:szCs w:val="28"/>
        </w:rPr>
        <w:t>1.</w:t>
      </w:r>
      <w:r w:rsidR="00623B67" w:rsidRPr="00BE2FC8">
        <w:rPr>
          <w:rFonts w:ascii="Liberation Serif" w:eastAsia="Calibri" w:hAnsi="Liberation Serif" w:cs="Liberation Serif"/>
          <w:sz w:val="28"/>
          <w:szCs w:val="28"/>
        </w:rPr>
        <w:tab/>
        <w:t xml:space="preserve">Принять меры по выявлению </w:t>
      </w:r>
      <w:r w:rsidR="00623B67" w:rsidRPr="00BE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дебиторской задолженности, </w:t>
      </w:r>
      <w:r w:rsidR="00623B67">
        <w:rPr>
          <w:rFonts w:ascii="Times New Roman" w:eastAsia="Calibri" w:hAnsi="Times New Roman" w:cs="Times New Roman"/>
          <w:sz w:val="28"/>
          <w:szCs w:val="28"/>
        </w:rPr>
        <w:t>длительное время не имеющей</w:t>
      </w:r>
      <w:r w:rsidR="00623B67" w:rsidRPr="00BE2FC8">
        <w:rPr>
          <w:rFonts w:ascii="Times New Roman" w:eastAsia="Calibri" w:hAnsi="Times New Roman" w:cs="Times New Roman"/>
          <w:sz w:val="28"/>
          <w:szCs w:val="28"/>
        </w:rPr>
        <w:t xml:space="preserve"> полезного потенциала и не соответствующей критериям актива. О</w:t>
      </w:r>
      <w:r w:rsidR="00623B67" w:rsidRPr="00BE2FC8">
        <w:rPr>
          <w:rFonts w:ascii="Liberation Serif" w:eastAsia="Calibri" w:hAnsi="Liberation Serif" w:cs="Liberation Serif"/>
          <w:sz w:val="28"/>
          <w:szCs w:val="28"/>
        </w:rPr>
        <w:t>беспечить работу с сомнительной дебиторской зад</w:t>
      </w:r>
      <w:r w:rsidR="00623B67">
        <w:rPr>
          <w:rFonts w:ascii="Liberation Serif" w:eastAsia="Calibri" w:hAnsi="Liberation Serif" w:cs="Liberation Serif"/>
          <w:sz w:val="28"/>
          <w:szCs w:val="28"/>
        </w:rPr>
        <w:t>олженностью во избежание потерь</w:t>
      </w:r>
      <w:r w:rsidR="00623B67" w:rsidRPr="00BE2FC8">
        <w:rPr>
          <w:rFonts w:ascii="Liberation Serif" w:eastAsia="Calibri" w:hAnsi="Liberation Serif" w:cs="Liberation Serif"/>
          <w:sz w:val="28"/>
          <w:szCs w:val="28"/>
        </w:rPr>
        <w:t xml:space="preserve"> местного бюджета.</w:t>
      </w:r>
    </w:p>
    <w:p w:rsidR="00623B67" w:rsidRPr="00BE2FC8" w:rsidRDefault="004C4679" w:rsidP="00623B67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3.</w:t>
      </w:r>
      <w:r w:rsidR="00623B67" w:rsidRPr="00BE2FC8">
        <w:rPr>
          <w:rFonts w:ascii="Liberation Serif" w:eastAsia="Calibri" w:hAnsi="Liberation Serif" w:cs="Liberation Serif"/>
          <w:sz w:val="28"/>
          <w:szCs w:val="28"/>
        </w:rPr>
        <w:t>2. Обеспечить начисление доходов от использования имущества в полном объеме за весь срок действия долгосрочных договоров в соответствии с законодательством.</w:t>
      </w:r>
    </w:p>
    <w:p w:rsidR="00623B67" w:rsidRDefault="00623B67" w:rsidP="00623B67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B67" w:rsidRPr="004C4679" w:rsidRDefault="004C4679" w:rsidP="004C4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</w:t>
      </w:r>
      <w:r w:rsidR="0072605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623B67" w:rsidRPr="004C46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Главным распорядителям бюджетных средств </w:t>
      </w:r>
      <w:r w:rsidR="00623B67" w:rsidRPr="004C46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порядке ведомственного контроля </w:t>
      </w:r>
      <w:r w:rsidR="00623B67" w:rsidRPr="004C46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ежеквартально осуществлять мониторинг закупок </w:t>
      </w:r>
      <w:r w:rsidR="00623B67" w:rsidRPr="004C46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своевременного принятия подведомственными учреждениями бюджетных обязательств, а также осуществления ими контроля за соблюдением исполнителями условий муниципальных контрактов.</w:t>
      </w:r>
    </w:p>
    <w:p w:rsidR="00623B67" w:rsidRDefault="00623B67" w:rsidP="00623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23B67" w:rsidRPr="00F2749C" w:rsidRDefault="004C4679" w:rsidP="00623B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5. </w:t>
      </w:r>
      <w:r w:rsidR="00623B67" w:rsidRPr="00F2749C">
        <w:rPr>
          <w:rFonts w:ascii="Times New Roman" w:eastAsia="Calibri" w:hAnsi="Times New Roman" w:cs="Times New Roman"/>
          <w:b/>
          <w:bCs/>
          <w:sz w:val="28"/>
          <w:szCs w:val="28"/>
        </w:rPr>
        <w:t>Департаменту</w:t>
      </w:r>
      <w:r w:rsidR="00623B67" w:rsidRPr="00F2749C">
        <w:rPr>
          <w:rFonts w:ascii="Times New Roman" w:hAnsi="Times New Roman" w:cs="Times New Roman"/>
          <w:b/>
          <w:sz w:val="28"/>
        </w:rPr>
        <w:t xml:space="preserve"> финансов:</w:t>
      </w:r>
    </w:p>
    <w:p w:rsidR="00623B67" w:rsidRPr="00F2749C" w:rsidRDefault="004C4679" w:rsidP="00623B6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5.</w:t>
      </w:r>
      <w:r w:rsidR="00623B67" w:rsidRPr="00F2749C">
        <w:rPr>
          <w:rFonts w:ascii="Times New Roman" w:hAnsi="Times New Roman" w:cs="Times New Roman"/>
          <w:sz w:val="28"/>
        </w:rPr>
        <w:t>1.</w:t>
      </w:r>
      <w:r w:rsidR="00623B67">
        <w:rPr>
          <w:rFonts w:ascii="Times New Roman" w:hAnsi="Times New Roman" w:cs="Times New Roman"/>
          <w:sz w:val="28"/>
        </w:rPr>
        <w:t> </w:t>
      </w:r>
      <w:r w:rsidR="00623B67" w:rsidRPr="00F2749C">
        <w:rPr>
          <w:rFonts w:ascii="Times New Roman" w:hAnsi="Times New Roman" w:cs="Times New Roman"/>
          <w:sz w:val="28"/>
        </w:rPr>
        <w:t xml:space="preserve">Синхронизировать положения Порядка формирования прогноза доходов № 53 (в части предоставления </w:t>
      </w:r>
      <w:r w:rsidR="00623B67" w:rsidRPr="00F2749C">
        <w:rPr>
          <w:rFonts w:ascii="Times New Roman" w:eastAsia="Calibri" w:hAnsi="Times New Roman" w:cs="Times New Roman"/>
          <w:sz w:val="28"/>
          <w:szCs w:val="28"/>
        </w:rPr>
        <w:t xml:space="preserve">уточненных прогнозов всеми ГАДБ и их использования при составлении проекта решения о внесения изменений в местный бюджет) с нормативно-правовыми актами, регулирующими вопросы уточнения федерального бюджета и бюджета Краснодарского края в текущем финансовом году. </w:t>
      </w:r>
    </w:p>
    <w:p w:rsidR="00623B67" w:rsidRPr="00F2749C" w:rsidRDefault="004C4679" w:rsidP="00623B6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623B67" w:rsidRPr="00F2749C">
        <w:rPr>
          <w:rFonts w:ascii="Times New Roman" w:hAnsi="Times New Roman" w:cs="Times New Roman"/>
          <w:sz w:val="28"/>
        </w:rPr>
        <w:t xml:space="preserve">2. Обеспечить в ходе исполнения местного бюджета </w:t>
      </w:r>
      <w:r w:rsidR="00623B67" w:rsidRPr="00F2749C">
        <w:rPr>
          <w:rFonts w:ascii="Times New Roman" w:hAnsi="Times New Roman" w:cs="Times New Roman"/>
          <w:sz w:val="28"/>
          <w:szCs w:val="28"/>
        </w:rPr>
        <w:t xml:space="preserve">внесение изменений в решение о местном бюджете при несоответствии фактических и плановых темпов поступлений налоговых и неналоговых доходов, уточнении прогнозов </w:t>
      </w:r>
      <w:r w:rsidR="00623B67" w:rsidRPr="00F2749C">
        <w:rPr>
          <w:rFonts w:ascii="Times New Roman" w:hAnsi="Times New Roman" w:cs="Times New Roman"/>
          <w:sz w:val="28"/>
        </w:rPr>
        <w:t xml:space="preserve">ГАДБ </w:t>
      </w:r>
      <w:r w:rsidR="00623B67" w:rsidRPr="00F2749C">
        <w:rPr>
          <w:rFonts w:ascii="Times New Roman" w:hAnsi="Times New Roman" w:cs="Times New Roman"/>
          <w:sz w:val="28"/>
          <w:szCs w:val="28"/>
        </w:rPr>
        <w:t>в целях обеспечения сбалансированности и достоверности местного бюджета</w:t>
      </w:r>
      <w:r w:rsidR="00623B67" w:rsidRPr="00F2749C">
        <w:rPr>
          <w:rFonts w:ascii="Times New Roman" w:hAnsi="Times New Roman" w:cs="Times New Roman"/>
          <w:sz w:val="28"/>
        </w:rPr>
        <w:t>.</w:t>
      </w:r>
    </w:p>
    <w:p w:rsidR="00623B67" w:rsidRPr="00F2749C" w:rsidRDefault="004C4679" w:rsidP="00623B6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23B67" w:rsidRPr="00F2749C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Внести изменения в Положение о формировании и использовании дорожного фонда в части утверждения </w:t>
      </w:r>
      <w:r w:rsidR="00623B67" w:rsidRPr="00F2749C">
        <w:rPr>
          <w:rFonts w:ascii="Times New Roman" w:eastAsia="Calibri" w:hAnsi="Times New Roman" w:cs="Times New Roman"/>
          <w:sz w:val="28"/>
          <w:szCs w:val="28"/>
          <w:lang w:eastAsia="ru-RU"/>
        </w:rPr>
        <w:t>порядка корректировки объема бюджетных ассигнований Дорожного фонда на разницу между фактически поступившими и прогнозными объемами доходов по его источникам.</w:t>
      </w:r>
    </w:p>
    <w:p w:rsidR="00623B67" w:rsidRPr="00F2749C" w:rsidRDefault="004C4679" w:rsidP="00623B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23B67">
        <w:rPr>
          <w:rFonts w:ascii="Times New Roman" w:hAnsi="Times New Roman" w:cs="Times New Roman"/>
          <w:sz w:val="28"/>
          <w:szCs w:val="28"/>
        </w:rPr>
        <w:t>4. </w:t>
      </w:r>
      <w:r w:rsidR="00623B67" w:rsidRPr="00F2749C">
        <w:rPr>
          <w:rFonts w:ascii="Times New Roman" w:hAnsi="Times New Roman" w:cs="Times New Roman"/>
          <w:sz w:val="28"/>
          <w:szCs w:val="28"/>
        </w:rPr>
        <w:t>Для оценки налогового потенциала использовать данные о дебиторской задолженности по местным налогам, соответствующие данным бухгалтерского учета и отчетности.</w:t>
      </w:r>
    </w:p>
    <w:p w:rsidR="00623B67" w:rsidRDefault="00623B67" w:rsidP="00623B6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</w:pPr>
    </w:p>
    <w:p w:rsidR="00623B67" w:rsidRDefault="004C4679" w:rsidP="00623B6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623B67" w:rsidRPr="00757853">
        <w:rPr>
          <w:rFonts w:ascii="Times New Roman" w:eastAsia="Times New Roman" w:hAnsi="Times New Roman" w:cs="Times New Roman"/>
          <w:b/>
          <w:bCs/>
          <w:sz w:val="28"/>
          <w:szCs w:val="28"/>
        </w:rPr>
        <w:t>Департаменту финансов сов</w:t>
      </w:r>
      <w:r w:rsidR="00623B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местно с Правовым департаментом 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>внести изменения</w:t>
      </w:r>
      <w:r w:rsidR="00623B67" w:rsidRPr="0075785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Положение о формировании муниципального задания в части возможности уменьшения в течение года размера финансового обеспечения 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выполнения </w:t>
      </w:r>
      <w:r w:rsidR="00623B67" w:rsidRPr="0075785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задания в случаях, приводящих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невостребованности средств</w:t>
      </w:r>
      <w:r w:rsidR="00623B67" w:rsidRPr="0075785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>субсидий</w:t>
      </w:r>
      <w:r w:rsidR="00623B67" w:rsidRPr="0075785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623B67" w:rsidRPr="00757853">
        <w:rPr>
          <w:rFonts w:ascii="Times New Roman" w:eastAsia="Times New Roman" w:hAnsi="Times New Roman" w:cs="Times New Roman"/>
          <w:bCs/>
          <w:sz w:val="28"/>
          <w:szCs w:val="28"/>
        </w:rPr>
        <w:t>в том числе связанных с несвоевременной передачей объектов новой сети на балансы подведомственных учреждений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623B67" w:rsidRPr="0075785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23B67" w:rsidRDefault="00623B67" w:rsidP="00623B6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3B67" w:rsidRPr="00B0372C" w:rsidRDefault="004C4679" w:rsidP="00623B6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623B67" w:rsidRPr="00B0372C">
        <w:rPr>
          <w:rFonts w:ascii="Times New Roman" w:eastAsia="Times New Roman" w:hAnsi="Times New Roman" w:cs="Times New Roman"/>
          <w:b/>
          <w:bCs/>
          <w:sz w:val="28"/>
          <w:szCs w:val="28"/>
        </w:rPr>
        <w:t>Департаменту финансов совместно с Департаментом строительства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3B67" w:rsidRPr="00B0372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подготовить обращение в администрацию Краснодарского края об увеличении финансирования из бюджета Краснодарского края на осуществление переданных госполномочий по обеспечению детей-сирот жилыми помещениями до уровня, необходимого для решения поставленных задач по ликвидации очереди до 2030 года. </w:t>
      </w:r>
    </w:p>
    <w:p w:rsidR="00623B67" w:rsidRPr="002034CD" w:rsidRDefault="00623B67" w:rsidP="00623B6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623B67" w:rsidRPr="00757853" w:rsidRDefault="004C4679" w:rsidP="00623B6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623B67" w:rsidRPr="00757853">
        <w:rPr>
          <w:rFonts w:ascii="Times New Roman" w:eastAsia="Times New Roman" w:hAnsi="Times New Roman" w:cs="Times New Roman"/>
          <w:b/>
          <w:bCs/>
          <w:sz w:val="28"/>
          <w:szCs w:val="28"/>
        </w:rPr>
        <w:t>ДГХ и ТЭК:</w:t>
      </w:r>
      <w:r w:rsidR="00623B67" w:rsidRPr="0075785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23B67" w:rsidRPr="00757853" w:rsidRDefault="00726054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623B67">
        <w:rPr>
          <w:rFonts w:ascii="Times New Roman" w:eastAsia="Calibri" w:hAnsi="Times New Roman" w:cs="Times New Roman"/>
          <w:sz w:val="28"/>
          <w:szCs w:val="28"/>
        </w:rPr>
        <w:t>1. Обеспечить своевременное заключение</w:t>
      </w:r>
      <w:r w:rsidR="00623B67" w:rsidRPr="00757853">
        <w:rPr>
          <w:rFonts w:ascii="Times New Roman" w:eastAsia="Calibri" w:hAnsi="Times New Roman" w:cs="Times New Roman"/>
          <w:sz w:val="28"/>
          <w:szCs w:val="28"/>
        </w:rPr>
        <w:t xml:space="preserve"> МКУ «Горжилхоз» договоров с управляющими компаниями, ресурсоснабжающими организациями на содержание, ремонт, поставку коммунальных услуг в отношении жилых и нежилых помещений, находящихся в муниципальной собственности, распол</w:t>
      </w:r>
      <w:r w:rsidR="00623B67">
        <w:rPr>
          <w:rFonts w:ascii="Times New Roman" w:eastAsia="Calibri" w:hAnsi="Times New Roman" w:cs="Times New Roman"/>
          <w:sz w:val="28"/>
          <w:szCs w:val="28"/>
        </w:rPr>
        <w:t>оженных в многоквартирных домах.</w:t>
      </w:r>
    </w:p>
    <w:p w:rsidR="00623B67" w:rsidRPr="009A7E1A" w:rsidRDefault="00726054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623B67" w:rsidRPr="009A7E1A">
        <w:rPr>
          <w:rFonts w:ascii="Times New Roman" w:eastAsia="Calibri" w:hAnsi="Times New Roman" w:cs="Times New Roman"/>
          <w:sz w:val="28"/>
          <w:szCs w:val="28"/>
        </w:rPr>
        <w:t xml:space="preserve">2. Внести изменения в Программу «Комплексное развитие в сфере ЖКХ» в части: </w:t>
      </w:r>
    </w:p>
    <w:p w:rsidR="00623B67" w:rsidRPr="009A7E1A" w:rsidRDefault="00623B67" w:rsidP="00623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E1A">
        <w:rPr>
          <w:rFonts w:ascii="Times New Roman" w:eastAsia="Calibri" w:hAnsi="Times New Roman" w:cs="Times New Roman"/>
          <w:sz w:val="28"/>
          <w:szCs w:val="28"/>
        </w:rPr>
        <w:t xml:space="preserve">- целевых показателей Программы, непосредственных результатов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реализации </w:t>
      </w:r>
      <w:r w:rsidRPr="009A7E1A">
        <w:rPr>
          <w:rFonts w:ascii="Times New Roman" w:eastAsia="Calibri" w:hAnsi="Times New Roman" w:cs="Times New Roman"/>
          <w:sz w:val="28"/>
          <w:szCs w:val="28"/>
        </w:rPr>
        <w:t>мероприятий;</w:t>
      </w:r>
    </w:p>
    <w:p w:rsidR="00623B67" w:rsidRPr="009A7E1A" w:rsidRDefault="00623B67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7E1A">
        <w:rPr>
          <w:rFonts w:ascii="Times New Roman" w:hAnsi="Times New Roman" w:cs="Times New Roman"/>
          <w:sz w:val="28"/>
          <w:szCs w:val="28"/>
        </w:rPr>
        <w:t>- дополнения значений сводного прогноза муниципальных заданий подведомственных бюджетных учреждений.</w:t>
      </w:r>
    </w:p>
    <w:p w:rsidR="00623B67" w:rsidRDefault="00726054" w:rsidP="00623B6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>3. П</w:t>
      </w:r>
      <w:r w:rsidR="00623B67" w:rsidRPr="00757853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ринять меры по возмещению ущерба на 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>общую сумму 3 991,3 тыс. рублей</w:t>
      </w:r>
      <w:r w:rsidR="00623B67" w:rsidRPr="0075785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связи с повреждением 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>деревьев подрядной организацией в ходе благоустройства</w:t>
      </w:r>
      <w:r w:rsidR="00623B67" w:rsidRPr="00757853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>квера им. Л.Г.Гатова».</w:t>
      </w:r>
    </w:p>
    <w:p w:rsidR="00623B67" w:rsidRDefault="00726054" w:rsidP="00623B6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623B67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623B67">
        <w:rPr>
          <w:rFonts w:ascii="Times New Roman" w:hAnsi="Times New Roman" w:cs="Times New Roman"/>
          <w:sz w:val="28"/>
          <w:szCs w:val="28"/>
        </w:rPr>
        <w:t xml:space="preserve"> Внести изменения в п</w:t>
      </w:r>
      <w:r w:rsidR="00623B67" w:rsidRPr="00317A7D">
        <w:rPr>
          <w:rFonts w:ascii="Times New Roman" w:hAnsi="Times New Roman" w:cs="Times New Roman"/>
          <w:sz w:val="28"/>
          <w:szCs w:val="28"/>
        </w:rPr>
        <w:t>остановление администрации МО город Краснодар от 15.07.2011 №</w:t>
      </w:r>
      <w:r w:rsidR="00623B67">
        <w:rPr>
          <w:rFonts w:ascii="Times New Roman" w:hAnsi="Times New Roman" w:cs="Times New Roman"/>
          <w:sz w:val="28"/>
          <w:szCs w:val="28"/>
        </w:rPr>
        <w:t xml:space="preserve"> </w:t>
      </w:r>
      <w:r w:rsidR="00623B67" w:rsidRPr="00317A7D">
        <w:rPr>
          <w:rFonts w:ascii="Times New Roman" w:hAnsi="Times New Roman" w:cs="Times New Roman"/>
          <w:sz w:val="28"/>
          <w:szCs w:val="28"/>
        </w:rPr>
        <w:t>5183 «Об утверждении перечня муниципальных учреждений, находящихся в ведении органов администрации муниципального образования город Краснодар»</w:t>
      </w:r>
      <w:r w:rsidR="00623B67">
        <w:rPr>
          <w:rFonts w:ascii="Times New Roman" w:hAnsi="Times New Roman" w:cs="Times New Roman"/>
          <w:sz w:val="28"/>
          <w:szCs w:val="28"/>
        </w:rPr>
        <w:t xml:space="preserve"> </w:t>
      </w:r>
      <w:r w:rsidR="00623B67" w:rsidRPr="00317A7D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623B67">
        <w:rPr>
          <w:rFonts w:ascii="Times New Roman" w:hAnsi="Times New Roman" w:cs="Times New Roman"/>
          <w:sz w:val="28"/>
          <w:szCs w:val="28"/>
        </w:rPr>
        <w:t xml:space="preserve">включения </w:t>
      </w:r>
      <w:r w:rsidR="00623B67" w:rsidRPr="00317A7D">
        <w:rPr>
          <w:rFonts w:ascii="Times New Roman" w:hAnsi="Times New Roman" w:cs="Times New Roman"/>
          <w:sz w:val="28"/>
          <w:szCs w:val="28"/>
        </w:rPr>
        <w:t>в перечень муниципальных учреждени</w:t>
      </w:r>
      <w:r w:rsidR="00623B67">
        <w:rPr>
          <w:rFonts w:ascii="Times New Roman" w:hAnsi="Times New Roman" w:cs="Times New Roman"/>
          <w:sz w:val="28"/>
          <w:szCs w:val="28"/>
        </w:rPr>
        <w:t>й</w:t>
      </w:r>
      <w:r w:rsidR="00623B67" w:rsidRPr="00317A7D">
        <w:rPr>
          <w:rFonts w:ascii="Times New Roman" w:hAnsi="Times New Roman" w:cs="Times New Roman"/>
          <w:sz w:val="28"/>
          <w:szCs w:val="28"/>
        </w:rPr>
        <w:t xml:space="preserve"> </w:t>
      </w:r>
      <w:r w:rsidR="00623B67">
        <w:rPr>
          <w:rFonts w:ascii="Times New Roman" w:hAnsi="Times New Roman" w:cs="Times New Roman"/>
          <w:sz w:val="28"/>
          <w:szCs w:val="28"/>
        </w:rPr>
        <w:t>МБУ «Совхоз ДЦК».</w:t>
      </w:r>
    </w:p>
    <w:p w:rsidR="00623B67" w:rsidRPr="009A7E1A" w:rsidRDefault="00726054" w:rsidP="00623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623B67" w:rsidRPr="009A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Устранить нарушения и недостатки, выявленные в Методике </w:t>
      </w:r>
      <w:r w:rsidR="00623B67" w:rsidRPr="00B0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23B67" w:rsidRPr="009A7E1A">
        <w:rPr>
          <w:rFonts w:ascii="Times New Roman" w:hAnsi="Times New Roman"/>
          <w:sz w:val="32"/>
          <w:szCs w:val="28"/>
        </w:rPr>
        <w:t xml:space="preserve"> </w:t>
      </w:r>
      <w:r w:rsidR="00623B67" w:rsidRPr="009A7E1A">
        <w:rPr>
          <w:rFonts w:ascii="Times New Roman" w:hAnsi="Times New Roman" w:cs="Times New Roman"/>
          <w:sz w:val="28"/>
          <w:szCs w:val="23"/>
        </w:rPr>
        <w:t xml:space="preserve"> доходам от платы за наем жилья, доходам от платы за проведение компенсационного озеленения.</w:t>
      </w:r>
    </w:p>
    <w:p w:rsidR="00623B67" w:rsidRDefault="00623B67" w:rsidP="00623B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70C0"/>
          <w:sz w:val="28"/>
          <w:szCs w:val="28"/>
        </w:rPr>
      </w:pPr>
    </w:p>
    <w:p w:rsidR="00623B67" w:rsidRPr="00B0372C" w:rsidRDefault="00726054" w:rsidP="00623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623B67" w:rsidRPr="00B0372C">
        <w:rPr>
          <w:rFonts w:ascii="Times New Roman" w:hAnsi="Times New Roman" w:cs="Times New Roman"/>
          <w:b/>
          <w:sz w:val="28"/>
          <w:szCs w:val="28"/>
        </w:rPr>
        <w:t>ДМС и ГЗ:</w:t>
      </w:r>
    </w:p>
    <w:p w:rsidR="00623B67" w:rsidRPr="00B0372C" w:rsidRDefault="00726054" w:rsidP="00623B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23B67" w:rsidRPr="00B0372C">
        <w:rPr>
          <w:rFonts w:ascii="Times New Roman" w:hAnsi="Times New Roman" w:cs="Times New Roman"/>
          <w:sz w:val="28"/>
          <w:szCs w:val="28"/>
        </w:rPr>
        <w:t xml:space="preserve">1. </w:t>
      </w:r>
      <w:r w:rsidR="00623B67" w:rsidRPr="00B0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в соответствие с законодательством </w:t>
      </w:r>
      <w:r w:rsidR="00623B67" w:rsidRPr="00B0372C">
        <w:rPr>
          <w:rFonts w:ascii="Times New Roman" w:hAnsi="Times New Roman"/>
          <w:sz w:val="28"/>
        </w:rPr>
        <w:t>Порядок определения видов и перечней особо ценного движимого имущества, утвержденный постановлением администрации МО город Краснодар от 20.01.2011 № 208</w:t>
      </w:r>
      <w:r w:rsidR="00893823">
        <w:rPr>
          <w:rFonts w:ascii="Times New Roman" w:hAnsi="Times New Roman"/>
          <w:sz w:val="28"/>
        </w:rPr>
        <w:t xml:space="preserve"> «О порядке определения видов и перечней особо ценного имущества муниципального автономного или бюджетного учреждения муниципального образования город Краснодар»</w:t>
      </w:r>
      <w:r w:rsidR="00623B67" w:rsidRPr="00B0372C">
        <w:rPr>
          <w:rFonts w:ascii="Times New Roman" w:hAnsi="Times New Roman"/>
          <w:sz w:val="28"/>
        </w:rPr>
        <w:t>, в части включения в РМИ данного имущества.</w:t>
      </w:r>
    </w:p>
    <w:p w:rsidR="00623B67" w:rsidRPr="00B0372C" w:rsidRDefault="00726054" w:rsidP="00623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23B67">
        <w:rPr>
          <w:rFonts w:ascii="Times New Roman" w:hAnsi="Times New Roman" w:cs="Times New Roman"/>
          <w:sz w:val="28"/>
          <w:szCs w:val="28"/>
        </w:rPr>
        <w:t xml:space="preserve">2. </w:t>
      </w:r>
      <w:r w:rsidR="00623B67" w:rsidRPr="00B0372C">
        <w:rPr>
          <w:rFonts w:ascii="Times New Roman" w:hAnsi="Times New Roman" w:cs="Times New Roman"/>
          <w:sz w:val="28"/>
          <w:szCs w:val="28"/>
        </w:rPr>
        <w:t xml:space="preserve">Разработать и утвердить регламент организации работы по взысканию неосновательного обогащения с лиц, не заключивших в установленном порядке </w:t>
      </w:r>
      <w:r w:rsidR="00623B67" w:rsidRPr="00B0372C">
        <w:rPr>
          <w:rFonts w:ascii="Times New Roman" w:hAnsi="Times New Roman" w:cs="Times New Roman"/>
          <w:sz w:val="28"/>
          <w:szCs w:val="28"/>
        </w:rPr>
        <w:lastRenderedPageBreak/>
        <w:t>договоры аренды земельных участков под арендуемыми объектами муниципальной собственности и объектами, находящимися в частной собственности.</w:t>
      </w:r>
    </w:p>
    <w:p w:rsidR="00623B67" w:rsidRPr="00B0372C" w:rsidRDefault="00726054" w:rsidP="0062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23B67">
        <w:rPr>
          <w:rFonts w:ascii="Times New Roman" w:hAnsi="Times New Roman" w:cs="Times New Roman"/>
          <w:sz w:val="28"/>
          <w:szCs w:val="28"/>
        </w:rPr>
        <w:t>3</w:t>
      </w:r>
      <w:r w:rsidR="00623B67" w:rsidRPr="00B0372C">
        <w:rPr>
          <w:rFonts w:ascii="Times New Roman" w:hAnsi="Times New Roman" w:cs="Times New Roman"/>
          <w:sz w:val="28"/>
          <w:szCs w:val="28"/>
        </w:rPr>
        <w:t xml:space="preserve">. </w:t>
      </w:r>
      <w:r w:rsidR="00623B67" w:rsidRPr="00B0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623B67" w:rsidRPr="00B0372C">
        <w:rPr>
          <w:rFonts w:ascii="Times New Roman" w:hAnsi="Times New Roman" w:cs="Times New Roman"/>
          <w:sz w:val="28"/>
          <w:szCs w:val="28"/>
        </w:rPr>
        <w:t>Положение о порядке управления и распоряжения объектами муниципальной собственности</w:t>
      </w:r>
      <w:r w:rsidR="00623B67" w:rsidRPr="00B0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к комплектности документов в случае утраты имущества. </w:t>
      </w:r>
    </w:p>
    <w:p w:rsidR="00623B67" w:rsidRPr="00B0372C" w:rsidRDefault="00726054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 Light" w:hAnsi="Times New Roman" w:cs="Times New Roman"/>
          <w:sz w:val="28"/>
          <w:szCs w:val="28"/>
        </w:rPr>
        <w:t>9.</w:t>
      </w:r>
      <w:r w:rsidR="00623B67">
        <w:rPr>
          <w:rFonts w:ascii="Times New Roman" w:eastAsia="Calibri Light" w:hAnsi="Times New Roman" w:cs="Times New Roman"/>
          <w:sz w:val="28"/>
          <w:szCs w:val="28"/>
        </w:rPr>
        <w:t>4</w:t>
      </w:r>
      <w:r w:rsidR="00623B67" w:rsidRPr="00B0372C">
        <w:rPr>
          <w:rFonts w:ascii="Times New Roman" w:eastAsia="Calibri Light" w:hAnsi="Times New Roman" w:cs="Times New Roman"/>
          <w:sz w:val="28"/>
          <w:szCs w:val="28"/>
        </w:rPr>
        <w:t xml:space="preserve">. Обеспечить разработку плана мероприятий по цифровизации </w:t>
      </w:r>
      <w:r w:rsidR="00623B67" w:rsidRPr="00B0372C">
        <w:rPr>
          <w:rFonts w:ascii="Times New Roman" w:eastAsia="Calibri" w:hAnsi="Times New Roman" w:cs="Times New Roman"/>
          <w:sz w:val="28"/>
          <w:szCs w:val="28"/>
        </w:rPr>
        <w:t xml:space="preserve">процессов управления земельными и имущественными ресурсами МО город Краснодар. </w:t>
      </w:r>
    </w:p>
    <w:p w:rsidR="00623B67" w:rsidRPr="000914EA" w:rsidRDefault="00726054" w:rsidP="00623B67">
      <w:pPr>
        <w:spacing w:after="0" w:line="240" w:lineRule="auto"/>
        <w:ind w:right="35"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623B67" w:rsidRPr="0009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Обеспечить своевременное внесение в Реестр муниципального имущества сведений об объектах учета и записей об изменении таких сведений, в том числе </w:t>
      </w:r>
      <w:r w:rsidR="00623B67" w:rsidRPr="000914EA">
        <w:rPr>
          <w:rFonts w:ascii="Times New Roman" w:hAnsi="Times New Roman"/>
          <w:sz w:val="28"/>
        </w:rPr>
        <w:t>по имуществу в случае ликвидации правообладателя.</w:t>
      </w:r>
    </w:p>
    <w:p w:rsidR="00623B67" w:rsidRPr="000914EA" w:rsidRDefault="00726054" w:rsidP="00623B67">
      <w:pPr>
        <w:spacing w:after="0" w:line="240" w:lineRule="auto"/>
        <w:ind w:right="3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623B67" w:rsidRPr="000914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Принять меры по оценке объектов имущества Казны, вовлеченных в хозяйственный оборот, в том числе переданных в аренду ресурсоснабжающим организациям и объектов муниципального жилищного фонда. Обеспечить организацию и ведение учета имущества Казны, вовлеченного в хозяйственный оборот.</w:t>
      </w:r>
    </w:p>
    <w:p w:rsidR="00623B67" w:rsidRPr="005938A0" w:rsidRDefault="00623B67" w:rsidP="00623B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623B67" w:rsidRPr="00B0372C" w:rsidRDefault="00726054" w:rsidP="00623B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623B67" w:rsidRPr="00B0372C">
        <w:rPr>
          <w:rFonts w:ascii="Times New Roman" w:hAnsi="Times New Roman" w:cs="Times New Roman"/>
          <w:b/>
          <w:sz w:val="28"/>
          <w:szCs w:val="28"/>
        </w:rPr>
        <w:t>ДМС и ГЗ совместно с ДГХ и ТЭК</w:t>
      </w:r>
      <w:r w:rsidR="00623B67" w:rsidRPr="00B0372C">
        <w:rPr>
          <w:rFonts w:ascii="Times New Roman" w:hAnsi="Times New Roman" w:cs="Times New Roman"/>
          <w:sz w:val="28"/>
          <w:szCs w:val="28"/>
        </w:rPr>
        <w:t xml:space="preserve"> утвердить «Дорожную карту» по вовлечению в оборот непрофильных активов в срок до 01.07.2025. </w:t>
      </w:r>
    </w:p>
    <w:p w:rsidR="00623B67" w:rsidRPr="005938A0" w:rsidRDefault="00623B67" w:rsidP="00623B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23B67" w:rsidRPr="00757853" w:rsidRDefault="00726054" w:rsidP="00623B67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11. </w:t>
      </w:r>
      <w:r w:rsidR="00623B67" w:rsidRPr="00757853">
        <w:rPr>
          <w:rFonts w:ascii="Times New Roman" w:eastAsia="Calibri" w:hAnsi="Times New Roman" w:cs="Times New Roman"/>
          <w:b/>
          <w:sz w:val="28"/>
          <w:szCs w:val="28"/>
        </w:rPr>
        <w:t xml:space="preserve">Департаменту образования: </w:t>
      </w:r>
    </w:p>
    <w:p w:rsidR="00623B67" w:rsidRPr="00B0372C" w:rsidRDefault="00726054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="00623B67" w:rsidRPr="00B0372C">
        <w:rPr>
          <w:rFonts w:ascii="Times New Roman" w:eastAsia="Calibri" w:hAnsi="Times New Roman" w:cs="Times New Roman"/>
          <w:bCs/>
          <w:sz w:val="28"/>
          <w:szCs w:val="28"/>
        </w:rPr>
        <w:t xml:space="preserve">1. В рамках внутреннего финансового аудита провести мероприятие по контролю за </w:t>
      </w:r>
      <w:r w:rsidR="00623B67" w:rsidRPr="00B0372C">
        <w:rPr>
          <w:rFonts w:ascii="Times New Roman" w:eastAsia="Calibri" w:hAnsi="Times New Roman" w:cs="Times New Roman"/>
          <w:sz w:val="28"/>
          <w:szCs w:val="28"/>
        </w:rPr>
        <w:t xml:space="preserve">своевременным заключением общеобразовательными организациями новой сети договоров с ресурсоснабжающими организациями. </w:t>
      </w:r>
    </w:p>
    <w:p w:rsidR="00623B67" w:rsidRPr="00757853" w:rsidRDefault="00726054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623B67" w:rsidRPr="00B03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Обеспечить эффективную организацию </w:t>
      </w:r>
      <w:r w:rsidR="00623B67" w:rsidRPr="00B0372C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юридической работы, направленной на взаимодействие с подведомственными учреждениями по вопросам оказания практической помощи в защите интересов в судах, возложив указанные функции на соответствующее подразделение. При необходимости рассмотреть вопрос об увеличении штатной численности юристов.</w:t>
      </w:r>
    </w:p>
    <w:p w:rsidR="00623B67" w:rsidRPr="00757853" w:rsidRDefault="00726054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="00623B67">
        <w:rPr>
          <w:rFonts w:ascii="Times New Roman" w:eastAsia="Calibri" w:hAnsi="Times New Roman" w:cs="Times New Roman"/>
          <w:bCs/>
          <w:sz w:val="28"/>
          <w:szCs w:val="28"/>
        </w:rPr>
        <w:t>3. О</w:t>
      </w:r>
      <w:r w:rsidR="00623B67" w:rsidRPr="00757853">
        <w:rPr>
          <w:rFonts w:ascii="Times New Roman" w:eastAsia="Calibri" w:hAnsi="Times New Roman" w:cs="Times New Roman"/>
          <w:bCs/>
          <w:sz w:val="28"/>
          <w:szCs w:val="28"/>
        </w:rPr>
        <w:t>беспечить размещение отчетов подведомственными учреждениями о выполнении муниципальных заданий на офици</w:t>
      </w:r>
      <w:r w:rsidR="00623B67">
        <w:rPr>
          <w:rFonts w:ascii="Times New Roman" w:eastAsia="Calibri" w:hAnsi="Times New Roman" w:cs="Times New Roman"/>
          <w:bCs/>
          <w:sz w:val="28"/>
          <w:szCs w:val="28"/>
        </w:rPr>
        <w:t>альных сайтах в сети «Интернет».</w:t>
      </w:r>
    </w:p>
    <w:p w:rsidR="00623B67" w:rsidRDefault="00623B67" w:rsidP="00623B6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B67" w:rsidRPr="00B0372C" w:rsidRDefault="00726054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12. </w:t>
      </w:r>
      <w:r w:rsidR="00623B67" w:rsidRPr="00EF7D88">
        <w:rPr>
          <w:rFonts w:ascii="Times New Roman" w:eastAsia="Calibri" w:hAnsi="Times New Roman" w:cs="Times New Roman"/>
          <w:b/>
          <w:sz w:val="28"/>
          <w:szCs w:val="28"/>
        </w:rPr>
        <w:t xml:space="preserve">Департаменту строительства </w:t>
      </w:r>
      <w:r w:rsidR="00623B67" w:rsidRPr="00EF7D88">
        <w:rPr>
          <w:rFonts w:ascii="Times New Roman" w:eastAsia="Calibri" w:hAnsi="Times New Roman" w:cs="Times New Roman"/>
          <w:sz w:val="28"/>
          <w:szCs w:val="28"/>
        </w:rPr>
        <w:t>обеспечить надлежащее исполнение функций при организации работы по демонтажу самовольно возведенных объектов капитального строительства, а также признанных аварийными и подлежащими сносу, установленных соответствующими муниципальными правовыми актами.</w:t>
      </w:r>
    </w:p>
    <w:p w:rsidR="00623B67" w:rsidRDefault="00623B67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623B67" w:rsidRDefault="00726054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13. </w:t>
      </w:r>
      <w:r w:rsidR="00623B67" w:rsidRPr="0075785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Управлению сельского хозяйства </w:t>
      </w:r>
      <w:r w:rsidR="00623B67" w:rsidRPr="0075785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="00623B67" w:rsidRPr="00757853">
        <w:rPr>
          <w:rFonts w:ascii="Times New Roman" w:eastAsia="Calibri" w:hAnsi="Times New Roman" w:cs="Times New Roman"/>
          <w:sz w:val="28"/>
          <w:szCs w:val="28"/>
          <w:lang w:eastAsia="ru-RU"/>
        </w:rPr>
        <w:t>ринять меры по повышению привлекательности предоставляемых мер поддержки субъектам малых форм хозяйствования в агропромышленном комплексе, в том числе</w:t>
      </w:r>
      <w:r w:rsidR="00623B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счет</w:t>
      </w:r>
      <w:r w:rsidR="00623B67" w:rsidRPr="00757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повышения ставок компенсации</w:t>
      </w:r>
      <w:r w:rsidR="00623B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затрат по</w:t>
      </w:r>
      <w:r w:rsidR="00623B67" w:rsidRPr="00757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</w:t>
      </w:r>
      <w:r w:rsidR="00623B67">
        <w:rPr>
          <w:rFonts w:ascii="Times New Roman" w:eastAsia="Calibri" w:hAnsi="Times New Roman" w:cs="Times New Roman"/>
          <w:sz w:val="28"/>
          <w:szCs w:val="28"/>
          <w:lang w:eastAsia="ru-RU"/>
        </w:rPr>
        <w:t>ам</w:t>
      </w:r>
      <w:r w:rsidR="00623B67" w:rsidRPr="007578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поддержки.</w:t>
      </w:r>
    </w:p>
    <w:p w:rsidR="00623B67" w:rsidRDefault="00623B67" w:rsidP="00623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B67" w:rsidRPr="00EF7D88" w:rsidRDefault="00726054" w:rsidP="00623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623B67">
        <w:rPr>
          <w:rFonts w:ascii="Times New Roman" w:hAnsi="Times New Roman" w:cs="Times New Roman"/>
          <w:b/>
          <w:sz w:val="28"/>
          <w:szCs w:val="28"/>
        </w:rPr>
        <w:t xml:space="preserve">Управлению по делам молодежи </w:t>
      </w:r>
      <w:r w:rsidR="00623B67" w:rsidRPr="00757853">
        <w:rPr>
          <w:rFonts w:ascii="Times New Roman" w:eastAsia="Calibri" w:hAnsi="Times New Roman" w:cs="Times New Roman"/>
          <w:bCs/>
          <w:sz w:val="28"/>
          <w:szCs w:val="28"/>
        </w:rPr>
        <w:t>обеспечить размещение отчетов подведомственными учреждениями о выполнении муниципальных заданий на офици</w:t>
      </w:r>
      <w:r w:rsidR="00623B67">
        <w:rPr>
          <w:rFonts w:ascii="Times New Roman" w:eastAsia="Calibri" w:hAnsi="Times New Roman" w:cs="Times New Roman"/>
          <w:bCs/>
          <w:sz w:val="28"/>
          <w:szCs w:val="28"/>
        </w:rPr>
        <w:t>альных сайтах в сети «Интернет».</w:t>
      </w:r>
    </w:p>
    <w:p w:rsidR="00623B67" w:rsidRDefault="00623B67" w:rsidP="00623B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23B67" w:rsidRPr="00752244" w:rsidRDefault="00726054" w:rsidP="00623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623B67" w:rsidRPr="00752244">
        <w:rPr>
          <w:rFonts w:ascii="Times New Roman" w:hAnsi="Times New Roman" w:cs="Times New Roman"/>
          <w:b/>
          <w:sz w:val="28"/>
          <w:szCs w:val="28"/>
        </w:rPr>
        <w:t>Управлению по жилищным вопросам</w:t>
      </w:r>
      <w:r w:rsidR="00623B67" w:rsidRPr="0075224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</w:p>
    <w:p w:rsidR="00623B67" w:rsidRPr="00752244" w:rsidRDefault="00726054" w:rsidP="00623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623B67" w:rsidRPr="00752244">
        <w:rPr>
          <w:rFonts w:ascii="Times New Roman" w:hAnsi="Times New Roman" w:cs="Times New Roman"/>
          <w:sz w:val="28"/>
          <w:szCs w:val="28"/>
        </w:rPr>
        <w:t>1. Внес</w:t>
      </w:r>
      <w:r w:rsidR="00623B67">
        <w:rPr>
          <w:rFonts w:ascii="Times New Roman" w:hAnsi="Times New Roman" w:cs="Times New Roman"/>
          <w:sz w:val="28"/>
          <w:szCs w:val="28"/>
        </w:rPr>
        <w:t>ти информацию</w:t>
      </w:r>
      <w:r>
        <w:rPr>
          <w:rFonts w:ascii="Times New Roman" w:hAnsi="Times New Roman" w:cs="Times New Roman"/>
          <w:sz w:val="28"/>
          <w:szCs w:val="28"/>
        </w:rPr>
        <w:t xml:space="preserve"> в данные пообъектного учёта муниципального жилищного фонда</w:t>
      </w:r>
      <w:r w:rsidR="00623B67" w:rsidRPr="00752244">
        <w:rPr>
          <w:rFonts w:ascii="Times New Roman" w:hAnsi="Times New Roman" w:cs="Times New Roman"/>
          <w:sz w:val="28"/>
          <w:szCs w:val="28"/>
        </w:rPr>
        <w:t xml:space="preserve"> </w:t>
      </w:r>
      <w:r w:rsidR="00623B67" w:rsidRPr="00053D18">
        <w:rPr>
          <w:rFonts w:ascii="Times New Roman" w:hAnsi="Times New Roman" w:cs="Times New Roman"/>
          <w:sz w:val="28"/>
          <w:szCs w:val="28"/>
        </w:rPr>
        <w:t xml:space="preserve">(БД </w:t>
      </w:r>
      <w:r w:rsidR="00623B67" w:rsidRPr="00053D18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="00623B67" w:rsidRPr="00053D1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TM</w:t>
      </w:r>
      <w:r w:rsidR="00623B67" w:rsidRPr="00053D18">
        <w:rPr>
          <w:rFonts w:ascii="Times New Roman" w:hAnsi="Times New Roman" w:cs="Times New Roman"/>
          <w:sz w:val="28"/>
          <w:szCs w:val="28"/>
        </w:rPr>
        <w:t>)</w:t>
      </w:r>
      <w:r w:rsidR="00623B67" w:rsidRPr="00752244">
        <w:rPr>
          <w:rFonts w:ascii="Times New Roman" w:hAnsi="Times New Roman" w:cs="Times New Roman"/>
          <w:sz w:val="24"/>
          <w:szCs w:val="28"/>
        </w:rPr>
        <w:t xml:space="preserve"> </w:t>
      </w:r>
      <w:r w:rsidR="00623B67" w:rsidRPr="00752244">
        <w:rPr>
          <w:rFonts w:ascii="Times New Roman" w:hAnsi="Times New Roman" w:cs="Times New Roman"/>
          <w:sz w:val="28"/>
          <w:szCs w:val="28"/>
        </w:rPr>
        <w:t>в отношении объектов, не имеющих характеристик о степени пригодности к использованию.</w:t>
      </w:r>
    </w:p>
    <w:p w:rsidR="00623B67" w:rsidRPr="00752244" w:rsidRDefault="00726054" w:rsidP="00623B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623B67">
        <w:rPr>
          <w:rFonts w:ascii="Times New Roman" w:hAnsi="Times New Roman" w:cs="Times New Roman"/>
          <w:sz w:val="28"/>
          <w:szCs w:val="28"/>
        </w:rPr>
        <w:t>2</w:t>
      </w:r>
      <w:r w:rsidR="00623B67" w:rsidRPr="00752244">
        <w:rPr>
          <w:rFonts w:ascii="Times New Roman" w:hAnsi="Times New Roman" w:cs="Times New Roman"/>
          <w:sz w:val="28"/>
          <w:szCs w:val="28"/>
        </w:rPr>
        <w:t xml:space="preserve">. </w:t>
      </w:r>
      <w:r w:rsidR="00623B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</w:t>
      </w:r>
      <w:r w:rsidR="00623B67" w:rsidRPr="0075224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ринять меры по</w:t>
      </w:r>
      <w:r w:rsidR="00623B67" w:rsidRPr="00752244">
        <w:rPr>
          <w:rFonts w:ascii="Times New Roman" w:hAnsi="Times New Roman" w:cs="Times New Roman"/>
          <w:sz w:val="28"/>
          <w:szCs w:val="28"/>
        </w:rPr>
        <w:t xml:space="preserve"> </w:t>
      </w:r>
      <w:r w:rsidR="00623B67">
        <w:rPr>
          <w:rFonts w:ascii="Times New Roman" w:hAnsi="Times New Roman" w:cs="Times New Roman"/>
          <w:sz w:val="28"/>
          <w:szCs w:val="28"/>
        </w:rPr>
        <w:t>а</w:t>
      </w:r>
      <w:r w:rsidR="00623B67" w:rsidRPr="00752244">
        <w:rPr>
          <w:rFonts w:ascii="Times New Roman" w:hAnsi="Times New Roman" w:cs="Times New Roman"/>
          <w:sz w:val="28"/>
          <w:szCs w:val="28"/>
        </w:rPr>
        <w:t>втоматизации процессов</w:t>
      </w:r>
      <w:r>
        <w:rPr>
          <w:rFonts w:ascii="Times New Roman" w:hAnsi="Times New Roman" w:cs="Times New Roman"/>
          <w:sz w:val="28"/>
          <w:szCs w:val="28"/>
        </w:rPr>
        <w:t xml:space="preserve"> внесения данных о состоянии муниципального жилищного фонда</w:t>
      </w:r>
      <w:r w:rsidR="00623B67" w:rsidRPr="00752244">
        <w:rPr>
          <w:rFonts w:ascii="Times New Roman" w:hAnsi="Times New Roman" w:cs="Times New Roman"/>
          <w:sz w:val="28"/>
          <w:szCs w:val="28"/>
        </w:rPr>
        <w:t xml:space="preserve"> в </w:t>
      </w:r>
      <w:r w:rsidR="00623B67" w:rsidRPr="00053D18">
        <w:rPr>
          <w:rFonts w:ascii="Times New Roman" w:hAnsi="Times New Roman" w:cs="Times New Roman"/>
          <w:sz w:val="28"/>
          <w:szCs w:val="28"/>
        </w:rPr>
        <w:t xml:space="preserve">БД </w:t>
      </w:r>
      <w:r w:rsidR="00623B67" w:rsidRPr="00053D18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="00623B67" w:rsidRPr="00053D1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TM</w:t>
      </w:r>
      <w:r w:rsidR="00623B67" w:rsidRPr="00752244">
        <w:rPr>
          <w:rFonts w:ascii="Times New Roman" w:hAnsi="Times New Roman" w:cs="Times New Roman"/>
          <w:sz w:val="28"/>
          <w:szCs w:val="28"/>
        </w:rPr>
        <w:t>.</w:t>
      </w:r>
    </w:p>
    <w:p w:rsidR="00623B67" w:rsidRPr="00EF7D88" w:rsidRDefault="00623B67" w:rsidP="00623B67">
      <w:pPr>
        <w:spacing w:after="0" w:line="240" w:lineRule="auto"/>
        <w:jc w:val="both"/>
      </w:pPr>
      <w:r w:rsidRPr="005938A0">
        <w:rPr>
          <w:rFonts w:ascii="Times New Roman" w:hAnsi="Times New Roman" w:cs="Times New Roman"/>
          <w:color w:val="0070C0"/>
          <w:sz w:val="28"/>
          <w:szCs w:val="24"/>
        </w:rPr>
        <w:tab/>
      </w:r>
      <w:r w:rsidR="00726054" w:rsidRPr="00726054">
        <w:rPr>
          <w:rFonts w:ascii="Times New Roman" w:hAnsi="Times New Roman" w:cs="Times New Roman"/>
          <w:b/>
          <w:sz w:val="28"/>
          <w:szCs w:val="24"/>
        </w:rPr>
        <w:t>16.</w:t>
      </w:r>
      <w:r w:rsidR="00726054" w:rsidRPr="00726054">
        <w:rPr>
          <w:rFonts w:ascii="Times New Roman" w:hAnsi="Times New Roman" w:cs="Times New Roman"/>
          <w:sz w:val="28"/>
          <w:szCs w:val="24"/>
        </w:rPr>
        <w:t xml:space="preserve"> </w:t>
      </w:r>
      <w:r w:rsidRPr="00EF7D88">
        <w:rPr>
          <w:rFonts w:ascii="Times New Roman" w:hAnsi="Times New Roman" w:cs="Times New Roman"/>
          <w:b/>
          <w:sz w:val="28"/>
          <w:szCs w:val="28"/>
        </w:rPr>
        <w:t>Управлению экономики совместно с ДМС и ГЗ</w:t>
      </w:r>
      <w:r w:rsidRPr="00EF7D88">
        <w:rPr>
          <w:rFonts w:ascii="Times New Roman" w:hAnsi="Times New Roman" w:cs="Times New Roman"/>
          <w:sz w:val="28"/>
          <w:szCs w:val="28"/>
        </w:rPr>
        <w:t xml:space="preserve"> принять меры по приватизации муниципальных долей в ОАО «Курорты и туризм», ЗАО «Южный экспресс» и ОАО «Автомир» в связи с миноритарным размером долей и отсутствием доходности финансовых вложений.</w:t>
      </w:r>
      <w:r w:rsidRPr="00EF7D8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23B67" w:rsidRDefault="00623B67" w:rsidP="00623B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623B67" w:rsidRPr="0030173C" w:rsidRDefault="00726054" w:rsidP="00623B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17. </w:t>
      </w:r>
      <w:r w:rsidR="00623B67" w:rsidRPr="0030173C">
        <w:rPr>
          <w:rFonts w:ascii="Times New Roman" w:eastAsia="Calibri" w:hAnsi="Times New Roman" w:cs="Times New Roman"/>
          <w:b/>
          <w:iCs/>
          <w:sz w:val="28"/>
          <w:szCs w:val="28"/>
        </w:rPr>
        <w:t>Департаменту</w:t>
      </w:r>
      <w:r w:rsidR="00623B67" w:rsidRPr="0030173C">
        <w:rPr>
          <w:rFonts w:ascii="Times New Roman" w:hAnsi="Times New Roman" w:cs="Times New Roman"/>
          <w:b/>
          <w:sz w:val="28"/>
        </w:rPr>
        <w:t xml:space="preserve"> транспорта </w:t>
      </w:r>
      <w:r w:rsidR="00623B67" w:rsidRPr="0030173C">
        <w:rPr>
          <w:rFonts w:ascii="Times New Roman" w:hAnsi="Times New Roman" w:cs="Times New Roman"/>
          <w:sz w:val="28"/>
        </w:rPr>
        <w:t xml:space="preserve">направить в Департамент финансов предложение о включении в </w:t>
      </w:r>
      <w:r w:rsidR="00623B67">
        <w:rPr>
          <w:rFonts w:ascii="Times New Roman" w:hAnsi="Times New Roman" w:cs="Times New Roman"/>
          <w:sz w:val="28"/>
        </w:rPr>
        <w:t>п</w:t>
      </w:r>
      <w:r w:rsidR="00623B67" w:rsidRPr="00117942">
        <w:rPr>
          <w:rFonts w:ascii="Times New Roman" w:hAnsi="Times New Roman" w:cs="Times New Roman"/>
          <w:sz w:val="28"/>
        </w:rPr>
        <w:t xml:space="preserve">остановление администрации МО город </w:t>
      </w:r>
      <w:r w:rsidR="00623B67">
        <w:rPr>
          <w:rFonts w:ascii="Times New Roman" w:hAnsi="Times New Roman" w:cs="Times New Roman"/>
          <w:sz w:val="28"/>
        </w:rPr>
        <w:t>Краснодар от 15.12.2021 № 5478 «</w:t>
      </w:r>
      <w:r w:rsidR="00623B67" w:rsidRPr="00117942">
        <w:rPr>
          <w:rFonts w:ascii="Times New Roman" w:hAnsi="Times New Roman" w:cs="Times New Roman"/>
          <w:sz w:val="28"/>
        </w:rPr>
        <w:t>О перечнях главных администраторов доходов местного бюджета (бюджета муниципального образования город Краснодар), источников финансирования дефицита местного бюджета (бюджета муниципального образования город Красно</w:t>
      </w:r>
      <w:r w:rsidR="00623B67">
        <w:rPr>
          <w:rFonts w:ascii="Times New Roman" w:hAnsi="Times New Roman" w:cs="Times New Roman"/>
          <w:sz w:val="28"/>
        </w:rPr>
        <w:t>дар) и внесении в них изменений»</w:t>
      </w:r>
      <w:r w:rsidR="00623B67" w:rsidRPr="0030173C">
        <w:rPr>
          <w:rFonts w:ascii="Times New Roman" w:hAnsi="Times New Roman" w:cs="Times New Roman"/>
          <w:sz w:val="28"/>
        </w:rPr>
        <w:t xml:space="preserve"> кода бюджетной классификации доходов, соответствующего доходам от платы за публичный сервитут, в состав доходов, администрируемых Департаментом.</w:t>
      </w:r>
    </w:p>
    <w:p w:rsidR="00623B67" w:rsidRPr="00757853" w:rsidRDefault="00623B67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23B67" w:rsidRPr="001E253E" w:rsidRDefault="00726054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18. </w:t>
      </w:r>
      <w:r w:rsidR="00623B67" w:rsidRPr="0075785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Департаменту строител</w:t>
      </w:r>
      <w:r w:rsidR="00623B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ьства и Департаменту транспорта</w:t>
      </w:r>
      <w:r w:rsidR="00623B67" w:rsidRPr="007578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обеспечить контроль за управлением подведомственными учреждениями дебиторской задолженность</w:t>
      </w:r>
      <w:r w:rsidR="00623B67">
        <w:rPr>
          <w:rFonts w:ascii="Times New Roman" w:eastAsia="Calibri" w:hAnsi="Times New Roman" w:cs="Times New Roman"/>
          <w:color w:val="000000"/>
          <w:sz w:val="28"/>
          <w:szCs w:val="28"/>
        </w:rPr>
        <w:t>ю по контрактуемым расходам и</w:t>
      </w:r>
      <w:r w:rsidR="00623B67" w:rsidRPr="007578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принятием своевременных мер по неотработанным в установленные сроки авансам. </w:t>
      </w:r>
    </w:p>
    <w:p w:rsidR="00623B67" w:rsidRDefault="00623B67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23B67" w:rsidRPr="0050761C" w:rsidRDefault="00726054" w:rsidP="00623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19. </w:t>
      </w:r>
      <w:r w:rsidR="00623B67" w:rsidRPr="001E253E">
        <w:rPr>
          <w:rFonts w:ascii="Times New Roman" w:hAnsi="Times New Roman"/>
          <w:b/>
          <w:sz w:val="28"/>
          <w:szCs w:val="28"/>
        </w:rPr>
        <w:t>Управлению торговли</w:t>
      </w:r>
      <w:r w:rsidR="00623B67" w:rsidRPr="001E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устранить нарушения и недостатки, выявленные в Методике по </w:t>
      </w:r>
      <w:r w:rsidR="00623B67" w:rsidRPr="001E253E">
        <w:rPr>
          <w:rFonts w:ascii="Times New Roman" w:hAnsi="Times New Roman"/>
          <w:sz w:val="28"/>
          <w:szCs w:val="28"/>
        </w:rPr>
        <w:t>п</w:t>
      </w:r>
      <w:r w:rsidR="00623B67" w:rsidRPr="001E253E">
        <w:rPr>
          <w:rFonts w:ascii="Times New Roman" w:eastAsia="Calibri" w:hAnsi="Times New Roman"/>
          <w:sz w:val="28"/>
          <w:szCs w:val="28"/>
        </w:rPr>
        <w:t>лате за размещение НТО</w:t>
      </w:r>
      <w:r w:rsidR="00623B67" w:rsidRPr="001E253E">
        <w:rPr>
          <w:rFonts w:ascii="Times New Roman" w:hAnsi="Times New Roman"/>
          <w:sz w:val="28"/>
          <w:szCs w:val="28"/>
        </w:rPr>
        <w:t>.</w:t>
      </w:r>
    </w:p>
    <w:p w:rsidR="00623B67" w:rsidRPr="00757853" w:rsidRDefault="00623B67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23B67" w:rsidRPr="00757853" w:rsidRDefault="00726054" w:rsidP="00623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20. </w:t>
      </w:r>
      <w:r w:rsidR="00623B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Заказчикам </w:t>
      </w:r>
      <w:r w:rsidR="00623B67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623B67" w:rsidRPr="007578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целях обеспечения сроков выполнения СМР по социально-значимым объектам обеспечить контроль качества выполнения ПИР и ПСД.</w:t>
      </w:r>
    </w:p>
    <w:p w:rsidR="00623B67" w:rsidRPr="00757853" w:rsidRDefault="00623B67" w:rsidP="00623B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23B67" w:rsidRDefault="00623B67" w:rsidP="00623B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23B67" w:rsidRPr="00757853" w:rsidRDefault="00623B67" w:rsidP="00623B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5785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Контрольно-счетная палата считает возможным рекомендовать городской Думе Краснодара:</w:t>
      </w:r>
    </w:p>
    <w:p w:rsidR="00623B67" w:rsidRPr="00757853" w:rsidRDefault="00623B67" w:rsidP="00623B6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5785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- утвердить отчет об исполнении местного бюджета с учетом выводов и рекомендаций, изложенных в настоящем Заключении;</w:t>
      </w:r>
    </w:p>
    <w:p w:rsidR="00836907" w:rsidRDefault="00907FF4" w:rsidP="006D4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- поручить администрации муниципального образования</w:t>
      </w:r>
      <w:r w:rsidR="00623B67" w:rsidRPr="0075785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город Краснодар разработать и представить в Контрольно-счетную палату до 20.06.2025 план </w:t>
      </w:r>
      <w:r w:rsidR="00623B67" w:rsidRPr="0075785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мероприятий по выполнению рекомендаций, отраженных в Заключении. Отчет о выполнении плана представлять ежеквартально, до 15 числа месяца, следующего за отчетным</w:t>
      </w:r>
      <w:r w:rsidR="00C4454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726054" w:rsidRDefault="00726054">
      <w:pPr>
        <w:tabs>
          <w:tab w:val="left" w:pos="993"/>
        </w:tabs>
        <w:ind w:firstLine="709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44549" w:rsidRDefault="00C44549">
      <w:pPr>
        <w:tabs>
          <w:tab w:val="left" w:pos="993"/>
        </w:tabs>
        <w:ind w:firstLine="709"/>
        <w:contextualSpacing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bookmarkStart w:id="0" w:name="_GoBack"/>
      <w:bookmarkEnd w:id="0"/>
    </w:p>
    <w:p w:rsidR="00836907" w:rsidRDefault="00836907">
      <w:pPr>
        <w:tabs>
          <w:tab w:val="left" w:pos="993"/>
        </w:tabs>
        <w:ind w:firstLine="709"/>
        <w:contextualSpacing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</w:p>
    <w:p w:rsidR="00D60A73" w:rsidRDefault="00F67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60A73" w:rsidRDefault="00F67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r w:rsidR="00D60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</w:p>
    <w:p w:rsidR="00D60A73" w:rsidRDefault="00D6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907" w:rsidRDefault="00F67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="003B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D60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A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Л.И.Балашева</w:t>
      </w:r>
    </w:p>
    <w:p w:rsidR="00836907" w:rsidRDefault="00836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A73" w:rsidRDefault="00F67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 </w:t>
      </w:r>
    </w:p>
    <w:p w:rsidR="00D60A73" w:rsidRDefault="00F674DC" w:rsidP="00D6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D60A73" w:rsidRDefault="00D60A73" w:rsidP="00D6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36907" w:rsidRDefault="00D60A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                         </w:t>
      </w:r>
      <w:r w:rsidR="0070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A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О.А.Гладнева</w:t>
      </w:r>
    </w:p>
    <w:p w:rsidR="00836907" w:rsidRDefault="00836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A73" w:rsidRDefault="00D60A73" w:rsidP="00D6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 </w:t>
      </w:r>
    </w:p>
    <w:p w:rsidR="00D60A73" w:rsidRDefault="00D60A73" w:rsidP="00D6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D60A73" w:rsidRDefault="00D60A73" w:rsidP="00D6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36907" w:rsidRDefault="00D60A73" w:rsidP="00D6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                                                                            </w:t>
      </w:r>
      <w:r w:rsidR="000C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4DC">
        <w:rPr>
          <w:rFonts w:ascii="Times New Roman" w:eastAsia="Times New Roman" w:hAnsi="Times New Roman" w:cs="Times New Roman"/>
          <w:sz w:val="28"/>
          <w:szCs w:val="28"/>
          <w:lang w:eastAsia="ru-RU"/>
        </w:rPr>
        <w:t>Д.Ю.Новожилов</w:t>
      </w:r>
    </w:p>
    <w:p w:rsidR="00836907" w:rsidRDefault="00836907">
      <w:pPr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0A73" w:rsidRDefault="00D60A73" w:rsidP="00D6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 </w:t>
      </w:r>
    </w:p>
    <w:p w:rsidR="00D60A73" w:rsidRDefault="00D60A73" w:rsidP="00D6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D60A73" w:rsidRDefault="00D60A73" w:rsidP="00D60A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36907" w:rsidRDefault="003B1D47" w:rsidP="003B1D47">
      <w:pPr>
        <w:pStyle w:val="afb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Краснодар                                                           </w:t>
      </w:r>
      <w:r w:rsidR="00D60A73">
        <w:rPr>
          <w:sz w:val="28"/>
          <w:szCs w:val="28"/>
        </w:rPr>
        <w:t xml:space="preserve">                    </w:t>
      </w:r>
      <w:r w:rsidR="00F674DC">
        <w:rPr>
          <w:sz w:val="28"/>
          <w:szCs w:val="28"/>
        </w:rPr>
        <w:t>О.А.Шургина</w:t>
      </w:r>
    </w:p>
    <w:sectPr w:rsidR="00836907" w:rsidSect="00EA3458">
      <w:headerReference w:type="default" r:id="rId3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C3" w:rsidRDefault="00921DC3">
      <w:pPr>
        <w:spacing w:after="0" w:line="240" w:lineRule="auto"/>
      </w:pPr>
      <w:r>
        <w:separator/>
      </w:r>
    </w:p>
  </w:endnote>
  <w:endnote w:type="continuationSeparator" w:id="0">
    <w:p w:rsidR="00921DC3" w:rsidRDefault="0092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Times New Roman,Bold">
    <w:altName w:val="Times New Roman"/>
    <w:charset w:val="00"/>
    <w:family w:val="auto"/>
    <w:pitch w:val="default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C3" w:rsidRDefault="00921DC3">
      <w:pPr>
        <w:spacing w:after="0" w:line="240" w:lineRule="auto"/>
      </w:pPr>
      <w:r>
        <w:separator/>
      </w:r>
    </w:p>
  </w:footnote>
  <w:footnote w:type="continuationSeparator" w:id="0">
    <w:p w:rsidR="00921DC3" w:rsidRDefault="00921DC3">
      <w:pPr>
        <w:spacing w:after="0" w:line="240" w:lineRule="auto"/>
      </w:pPr>
      <w:r>
        <w:continuationSeparator/>
      </w:r>
    </w:p>
  </w:footnote>
  <w:footnote w:id="1">
    <w:p w:rsidR="00EE07D1" w:rsidRDefault="00EE07D1">
      <w:pPr>
        <w:pStyle w:val="ae"/>
        <w:ind w:firstLine="426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</w:rPr>
        <w:t>отношение налоговых и неналоговых доходов к численности постоянного населения</w:t>
      </w:r>
    </w:p>
  </w:footnote>
  <w:footnote w:id="2">
    <w:p w:rsidR="00EE07D1" w:rsidRDefault="00EE07D1">
      <w:pPr>
        <w:pStyle w:val="ae"/>
        <w:ind w:firstLine="426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</w:rPr>
        <w:t>отношение расходов к численности постоянного населения</w:t>
      </w:r>
    </w:p>
  </w:footnote>
  <w:footnote w:id="3">
    <w:p w:rsidR="00EE07D1" w:rsidRDefault="00EE07D1">
      <w:pPr>
        <w:pStyle w:val="ae"/>
        <w:ind w:firstLine="426"/>
      </w:pPr>
      <w:r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</w:rPr>
        <w:t>отношение общей суммы доходов к общей сумме расходов</w:t>
      </w:r>
    </w:p>
  </w:footnote>
  <w:footnote w:id="4">
    <w:p w:rsidR="00EE07D1" w:rsidRDefault="00EE07D1">
      <w:pPr>
        <w:pStyle w:val="ae"/>
        <w:ind w:firstLine="567"/>
      </w:pPr>
      <w:r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  <w:color w:val="000000"/>
          <w:lang w:bidi="ru-RU"/>
        </w:rPr>
        <w:t>Без учета показателей сферы образования, культуры, физкультуры</w:t>
      </w:r>
      <w:r w:rsidR="00350DB9">
        <w:rPr>
          <w:rFonts w:ascii="Times New Roman" w:eastAsia="Calibri" w:hAnsi="Times New Roman"/>
          <w:color w:val="000000"/>
          <w:lang w:bidi="ru-RU"/>
        </w:rPr>
        <w:t>.</w:t>
      </w:r>
    </w:p>
  </w:footnote>
  <w:footnote w:id="5">
    <w:p w:rsidR="00EE07D1" w:rsidRDefault="00EE07D1">
      <w:pPr>
        <w:pStyle w:val="ae"/>
        <w:ind w:firstLine="567"/>
        <w:rPr>
          <w:rFonts w:ascii="Times New Roman" w:hAnsi="Times New Roman"/>
          <w:color w:val="FF0000"/>
        </w:rPr>
      </w:pPr>
      <w:r>
        <w:rPr>
          <w:rStyle w:val="af0"/>
          <w:rFonts w:ascii="Times New Roman" w:hAnsi="Times New Roman"/>
        </w:rPr>
        <w:footnoteRef/>
      </w:r>
      <w:r>
        <w:rPr>
          <w:rFonts w:ascii="Times New Roman" w:eastAsia="Calibri" w:hAnsi="Times New Roman"/>
          <w:i/>
          <w:color w:val="000000"/>
          <w:lang w:bidi="ru-RU"/>
        </w:rPr>
        <w:t xml:space="preserve"> </w:t>
      </w:r>
      <w:r>
        <w:rPr>
          <w:rFonts w:ascii="Times New Roman" w:eastAsia="Calibri" w:hAnsi="Times New Roman"/>
          <w:color w:val="000000"/>
          <w:lang w:bidi="ru-RU"/>
        </w:rPr>
        <w:t>По</w:t>
      </w:r>
      <w:r>
        <w:rPr>
          <w:rFonts w:ascii="Times New Roman" w:eastAsia="Calibri" w:hAnsi="Times New Roman"/>
          <w:i/>
          <w:color w:val="000000"/>
          <w:lang w:bidi="ru-RU"/>
        </w:rPr>
        <w:t xml:space="preserve"> </w:t>
      </w:r>
      <w:r>
        <w:rPr>
          <w:rFonts w:ascii="Times New Roman" w:eastAsia="Calibri" w:hAnsi="Times New Roman"/>
          <w:color w:val="000000"/>
          <w:lang w:bidi="ru-RU"/>
        </w:rPr>
        <w:t xml:space="preserve">8 показателям - только в части крупных и средних предприятий (8), по 4 показателям – полном объеме, без учета показателей сферы образования, культуры, физкультуры. </w:t>
      </w:r>
    </w:p>
  </w:footnote>
  <w:footnote w:id="6">
    <w:p w:rsidR="00EE07D1" w:rsidRPr="007008F0" w:rsidRDefault="00EE07D1" w:rsidP="007008F0">
      <w:pPr>
        <w:pStyle w:val="ae"/>
        <w:spacing w:line="0" w:lineRule="atLeast"/>
        <w:ind w:firstLine="709"/>
        <w:contextualSpacing/>
        <w:jc w:val="both"/>
      </w:pPr>
      <w:r w:rsidRPr="00E24431">
        <w:rPr>
          <w:rStyle w:val="af0"/>
          <w:rFonts w:ascii="Times New Roman" w:hAnsi="Times New Roman"/>
        </w:rPr>
        <w:footnoteRef/>
      </w:r>
      <w:r w:rsidRPr="00E24431">
        <w:rPr>
          <w:rFonts w:ascii="Times New Roman" w:hAnsi="Times New Roman"/>
        </w:rPr>
        <w:t xml:space="preserve"> О внесении изменения в постановление администрации муниципального образования город Краснодар от 15.12.2021</w:t>
      </w:r>
      <w:r w:rsidRPr="007008F0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Pr="007008F0">
        <w:rPr>
          <w:rFonts w:ascii="Times New Roman" w:hAnsi="Times New Roman"/>
        </w:rPr>
        <w:t>5478 «О перечнях главных администраторов доходов местного бюджета (бюджета муниципального образования город Краснодар), источников финансирования дефицита местного бюджета (бюджета муниципального образования город Краснодар) и внесении в них изменений».</w:t>
      </w:r>
    </w:p>
  </w:footnote>
  <w:footnote w:id="7">
    <w:p w:rsidR="00EE07D1" w:rsidRDefault="00EE07D1">
      <w:pPr>
        <w:pStyle w:val="ae"/>
        <w:ind w:firstLine="709"/>
        <w:rPr>
          <w:rFonts w:ascii="Times New Roman" w:hAnsi="Times New Roman"/>
        </w:rPr>
      </w:pPr>
      <w:r>
        <w:rPr>
          <w:rStyle w:val="af0"/>
        </w:rPr>
        <w:footnoteRef/>
      </w:r>
      <w:r>
        <w:t xml:space="preserve"> </w:t>
      </w:r>
      <w:r w:rsidR="00857A68">
        <w:rPr>
          <w:rFonts w:ascii="Times New Roman" w:hAnsi="Times New Roman"/>
          <w:color w:val="000000"/>
        </w:rPr>
        <w:t>Б</w:t>
      </w:r>
      <w:r>
        <w:rPr>
          <w:rFonts w:ascii="Times New Roman" w:hAnsi="Times New Roman"/>
          <w:color w:val="000000"/>
        </w:rPr>
        <w:t>ез земельных участков в федеральной собственности.</w:t>
      </w:r>
    </w:p>
  </w:footnote>
  <w:footnote w:id="8">
    <w:p w:rsidR="00EE07D1" w:rsidRPr="00894136" w:rsidRDefault="00EE07D1">
      <w:pPr>
        <w:pStyle w:val="ConsPlusNormal"/>
        <w:ind w:right="-1" w:firstLine="708"/>
        <w:jc w:val="both"/>
      </w:pPr>
      <w:r w:rsidRPr="00894136">
        <w:rPr>
          <w:rStyle w:val="af0"/>
          <w:sz w:val="20"/>
          <w:szCs w:val="20"/>
        </w:rPr>
        <w:footnoteRef/>
      </w:r>
      <w:r w:rsidRPr="00894136">
        <w:rPr>
          <w:sz w:val="20"/>
          <w:szCs w:val="20"/>
        </w:rPr>
        <w:t xml:space="preserve"> </w:t>
      </w:r>
      <w:r w:rsidR="00857A68">
        <w:rPr>
          <w:rFonts w:eastAsia="Arial Unicode MS"/>
          <w:sz w:val="20"/>
          <w:szCs w:val="20"/>
        </w:rPr>
        <w:t>Б</w:t>
      </w:r>
      <w:r w:rsidRPr="00894136">
        <w:rPr>
          <w:rFonts w:eastAsia="Arial Unicode MS"/>
          <w:sz w:val="20"/>
          <w:szCs w:val="20"/>
        </w:rPr>
        <w:t>ез НДС.</w:t>
      </w:r>
    </w:p>
  </w:footnote>
  <w:footnote w:id="9">
    <w:p w:rsidR="00EE07D1" w:rsidRDefault="00EE07D1">
      <w:pPr>
        <w:pStyle w:val="ae"/>
        <w:ind w:firstLine="709"/>
        <w:jc w:val="both"/>
      </w:pPr>
      <w:r w:rsidRPr="00894136">
        <w:rPr>
          <w:rStyle w:val="af0"/>
          <w:rFonts w:ascii="Times New Roman" w:hAnsi="Times New Roman"/>
        </w:rPr>
        <w:footnoteRef/>
      </w:r>
      <w:r w:rsidRPr="00894136">
        <w:rPr>
          <w:rFonts w:ascii="Times New Roman" w:hAnsi="Times New Roman"/>
        </w:rPr>
        <w:t xml:space="preserve"> Согласно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</w:footnote>
  <w:footnote w:id="10">
    <w:p w:rsidR="00EE07D1" w:rsidRDefault="00EE07D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аспоряжение Правительства РФ от 12.10.2020 № 2645-р «Об утверждении методики определения критериев оптимальности состава государственного и муниципального имущества и показателей эффективности управления и распоряжения им».</w:t>
      </w:r>
    </w:p>
  </w:footnote>
  <w:footnote w:id="11">
    <w:p w:rsidR="00EE07D1" w:rsidRPr="00F13472" w:rsidRDefault="00EE07D1" w:rsidP="00F13472">
      <w:pPr>
        <w:pStyle w:val="ae"/>
        <w:ind w:firstLine="709"/>
        <w:jc w:val="both"/>
        <w:rPr>
          <w:rFonts w:ascii="Times New Roman" w:hAnsi="Times New Roman"/>
        </w:rPr>
      </w:pPr>
      <w:r w:rsidRPr="00F13472">
        <w:rPr>
          <w:rStyle w:val="af0"/>
          <w:rFonts w:ascii="Times New Roman" w:hAnsi="Times New Roman"/>
        </w:rPr>
        <w:footnoteRef/>
      </w:r>
      <w:r w:rsidRPr="00F134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Письмо Министерства ТЭК и ЖКХ Краснодарского края от 05.03.2025 № 70.05-08-2925/25.</w:t>
      </w:r>
    </w:p>
  </w:footnote>
  <w:footnote w:id="12">
    <w:p w:rsidR="00EE07D1" w:rsidRPr="0078618F" w:rsidRDefault="00EE07D1" w:rsidP="00F13472">
      <w:pPr>
        <w:pStyle w:val="ae"/>
        <w:ind w:firstLine="709"/>
        <w:jc w:val="both"/>
        <w:rPr>
          <w:rFonts w:ascii="Times New Roman" w:hAnsi="Times New Roman"/>
        </w:rPr>
      </w:pPr>
      <w:r w:rsidRPr="0078618F">
        <w:rPr>
          <w:rStyle w:val="af0"/>
          <w:rFonts w:ascii="Times New Roman" w:hAnsi="Times New Roman"/>
        </w:rPr>
        <w:footnoteRef/>
      </w:r>
      <w:r w:rsidRPr="007861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Письмо Министерства финансов Краснодарского края от 10.04.2025 № 205-15-10-2288/25.</w:t>
      </w:r>
    </w:p>
  </w:footnote>
  <w:footnote w:id="13">
    <w:p w:rsidR="00EE07D1" w:rsidRDefault="00EE07D1">
      <w:pPr>
        <w:pStyle w:val="ae"/>
        <w:ind w:right="-284" w:firstLine="709"/>
        <w:jc w:val="both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учетом средств дотации из бюджета Краснодарского края на поддержку местных инициатив.</w:t>
      </w:r>
    </w:p>
  </w:footnote>
  <w:footnote w:id="14">
    <w:p w:rsidR="00EE07D1" w:rsidRDefault="00EE07D1">
      <w:pPr>
        <w:pStyle w:val="ae"/>
        <w:ind w:firstLine="709"/>
        <w:jc w:val="both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связи с отсутствием (несвоевременностью заключения) договоров с управляющими компаниями, ресурсоснабжающими организациями.</w:t>
      </w:r>
    </w:p>
  </w:footnote>
  <w:footnote w:id="15">
    <w:p w:rsidR="00EE07D1" w:rsidRDefault="00EE07D1">
      <w:pPr>
        <w:pStyle w:val="ae"/>
        <w:ind w:right="-283" w:firstLine="709"/>
        <w:jc w:val="both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Без учета расходов, исполняемых на условиях софинансирования с бюджетом Краснодарского края.</w:t>
      </w:r>
    </w:p>
  </w:footnote>
  <w:footnote w:id="16">
    <w:p w:rsidR="00EE07D1" w:rsidRDefault="00EE07D1">
      <w:pPr>
        <w:pStyle w:val="1"/>
        <w:spacing w:before="0" w:line="240" w:lineRule="auto"/>
        <w:ind w:right="-283" w:firstLine="709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af0"/>
          <w:rFonts w:ascii="Times New Roman" w:hAnsi="Times New Roman"/>
          <w:b w:val="0"/>
          <w:color w:val="auto"/>
          <w:sz w:val="20"/>
          <w:szCs w:val="20"/>
        </w:rPr>
        <w:footnoteRef/>
      </w:r>
      <w:r>
        <w:rPr>
          <w:rFonts w:ascii="Times New Roman" w:hAnsi="Times New Roman"/>
          <w:b w:val="0"/>
          <w:color w:val="auto"/>
          <w:sz w:val="20"/>
          <w:szCs w:val="20"/>
        </w:rPr>
        <w:t xml:space="preserve"> Положение о департаменте строительства администрации муниципального образования город Краснодар, утвержденного</w:t>
      </w:r>
      <w:r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  <w:sz w:val="20"/>
          <w:szCs w:val="20"/>
        </w:rPr>
        <w:t>решением городской Думы Краснодара от 12.07.2007 № 27 п.9, П</w:t>
      </w:r>
      <w:r>
        <w:rPr>
          <w:rFonts w:ascii="Times New Roman" w:eastAsiaTheme="minorHAnsi" w:hAnsi="Times New Roman"/>
          <w:b w:val="0"/>
          <w:bCs w:val="0"/>
          <w:color w:val="auto"/>
          <w:sz w:val="20"/>
          <w:szCs w:val="24"/>
        </w:rPr>
        <w:t>остановление администрации муниципального образования город Краснодар от 04.10.2010 № 7593 «Об утверждении регламента взаимодействия отраслевых, функциональных и территориальных органов администрации муниципального образования город Краснодар, муниципальных учреждений при организации работы по переселению граждан из аварийного жилищного фонда с последующим его сносом» в редакции постановления администрации муниципального образования город Краснодар от 18.10.2024 № 6580.</w:t>
      </w:r>
    </w:p>
  </w:footnote>
  <w:footnote w:id="17">
    <w:p w:rsidR="00EE07D1" w:rsidRPr="003708E3" w:rsidRDefault="00EE07D1" w:rsidP="006A3AAA">
      <w:pPr>
        <w:pStyle w:val="ae"/>
        <w:ind w:firstLine="709"/>
        <w:jc w:val="both"/>
        <w:rPr>
          <w:rFonts w:ascii="Times New Roman" w:hAnsi="Times New Roman"/>
        </w:rPr>
      </w:pPr>
      <w:r w:rsidRPr="003708E3">
        <w:rPr>
          <w:rStyle w:val="af0"/>
          <w:rFonts w:ascii="Times New Roman" w:hAnsi="Times New Roman"/>
        </w:rPr>
        <w:footnoteRef/>
      </w:r>
      <w:r w:rsidRPr="003708E3">
        <w:rPr>
          <w:rFonts w:ascii="Times New Roman" w:hAnsi="Times New Roman"/>
        </w:rPr>
        <w:t xml:space="preserve"> План мероприятий по выполнению рекомендаций Палаты (внешняя проверка отчета), План мероприя</w:t>
      </w:r>
      <w:r>
        <w:rPr>
          <w:rFonts w:ascii="Times New Roman" w:hAnsi="Times New Roman"/>
        </w:rPr>
        <w:t>тий по выполнению рекомендаций П</w:t>
      </w:r>
      <w:r w:rsidRPr="003708E3">
        <w:rPr>
          <w:rFonts w:ascii="Times New Roman" w:hAnsi="Times New Roman"/>
        </w:rPr>
        <w:t>алаты (проект бюджета)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602924"/>
      <w:docPartObj>
        <w:docPartGallery w:val="Page Numbers (Top of Page)"/>
        <w:docPartUnique/>
      </w:docPartObj>
    </w:sdtPr>
    <w:sdtEndPr/>
    <w:sdtContent>
      <w:p w:rsidR="00EE07D1" w:rsidRDefault="00EE07D1">
        <w:pPr>
          <w:pStyle w:val="af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02D87">
          <w:rPr>
            <w:rFonts w:ascii="Times New Roman" w:hAnsi="Times New Roman" w:cs="Times New Roman"/>
            <w:noProof/>
          </w:rPr>
          <w:t>38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EE07D1" w:rsidRDefault="00EE07D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27E"/>
    <w:multiLevelType w:val="hybridMultilevel"/>
    <w:tmpl w:val="555630D6"/>
    <w:lvl w:ilvl="0" w:tplc="06C884A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8E6C328E">
      <w:start w:val="1"/>
      <w:numFmt w:val="lowerLetter"/>
      <w:lvlText w:val="%2."/>
      <w:lvlJc w:val="left"/>
      <w:pPr>
        <w:ind w:left="1789" w:hanging="360"/>
      </w:pPr>
    </w:lvl>
    <w:lvl w:ilvl="2" w:tplc="E4644C6C">
      <w:start w:val="1"/>
      <w:numFmt w:val="lowerRoman"/>
      <w:lvlText w:val="%3."/>
      <w:lvlJc w:val="right"/>
      <w:pPr>
        <w:ind w:left="2509" w:hanging="180"/>
      </w:pPr>
    </w:lvl>
    <w:lvl w:ilvl="3" w:tplc="357A0BFE">
      <w:start w:val="1"/>
      <w:numFmt w:val="decimal"/>
      <w:lvlText w:val="%4."/>
      <w:lvlJc w:val="left"/>
      <w:pPr>
        <w:ind w:left="3229" w:hanging="360"/>
      </w:pPr>
    </w:lvl>
    <w:lvl w:ilvl="4" w:tplc="866656F6">
      <w:start w:val="1"/>
      <w:numFmt w:val="lowerLetter"/>
      <w:lvlText w:val="%5."/>
      <w:lvlJc w:val="left"/>
      <w:pPr>
        <w:ind w:left="3949" w:hanging="360"/>
      </w:pPr>
    </w:lvl>
    <w:lvl w:ilvl="5" w:tplc="AE8CCDFC">
      <w:start w:val="1"/>
      <w:numFmt w:val="lowerRoman"/>
      <w:lvlText w:val="%6."/>
      <w:lvlJc w:val="right"/>
      <w:pPr>
        <w:ind w:left="4669" w:hanging="180"/>
      </w:pPr>
    </w:lvl>
    <w:lvl w:ilvl="6" w:tplc="E88E4322">
      <w:start w:val="1"/>
      <w:numFmt w:val="decimal"/>
      <w:lvlText w:val="%7."/>
      <w:lvlJc w:val="left"/>
      <w:pPr>
        <w:ind w:left="5389" w:hanging="360"/>
      </w:pPr>
    </w:lvl>
    <w:lvl w:ilvl="7" w:tplc="D124F752">
      <w:start w:val="1"/>
      <w:numFmt w:val="lowerLetter"/>
      <w:lvlText w:val="%8."/>
      <w:lvlJc w:val="left"/>
      <w:pPr>
        <w:ind w:left="6109" w:hanging="360"/>
      </w:pPr>
    </w:lvl>
    <w:lvl w:ilvl="8" w:tplc="A2366D1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D0625"/>
    <w:multiLevelType w:val="multilevel"/>
    <w:tmpl w:val="848691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76A0210"/>
    <w:multiLevelType w:val="hybridMultilevel"/>
    <w:tmpl w:val="80F25304"/>
    <w:lvl w:ilvl="0" w:tplc="531CA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C67082">
      <w:start w:val="1"/>
      <w:numFmt w:val="lowerLetter"/>
      <w:lvlText w:val="%2."/>
      <w:lvlJc w:val="left"/>
      <w:pPr>
        <w:ind w:left="1440" w:hanging="360"/>
      </w:pPr>
    </w:lvl>
    <w:lvl w:ilvl="2" w:tplc="B95EEB8A">
      <w:start w:val="1"/>
      <w:numFmt w:val="lowerRoman"/>
      <w:lvlText w:val="%3."/>
      <w:lvlJc w:val="right"/>
      <w:pPr>
        <w:ind w:left="2160" w:hanging="180"/>
      </w:pPr>
    </w:lvl>
    <w:lvl w:ilvl="3" w:tplc="8E749810">
      <w:start w:val="1"/>
      <w:numFmt w:val="decimal"/>
      <w:lvlText w:val="%4."/>
      <w:lvlJc w:val="left"/>
      <w:pPr>
        <w:ind w:left="2880" w:hanging="360"/>
      </w:pPr>
    </w:lvl>
    <w:lvl w:ilvl="4" w:tplc="2848A3C0">
      <w:start w:val="1"/>
      <w:numFmt w:val="lowerLetter"/>
      <w:lvlText w:val="%5."/>
      <w:lvlJc w:val="left"/>
      <w:pPr>
        <w:ind w:left="3600" w:hanging="360"/>
      </w:pPr>
    </w:lvl>
    <w:lvl w:ilvl="5" w:tplc="73BEDFA4">
      <w:start w:val="1"/>
      <w:numFmt w:val="lowerRoman"/>
      <w:lvlText w:val="%6."/>
      <w:lvlJc w:val="right"/>
      <w:pPr>
        <w:ind w:left="4320" w:hanging="180"/>
      </w:pPr>
    </w:lvl>
    <w:lvl w:ilvl="6" w:tplc="52B44A70">
      <w:start w:val="1"/>
      <w:numFmt w:val="decimal"/>
      <w:lvlText w:val="%7."/>
      <w:lvlJc w:val="left"/>
      <w:pPr>
        <w:ind w:left="5040" w:hanging="360"/>
      </w:pPr>
    </w:lvl>
    <w:lvl w:ilvl="7" w:tplc="17D0FCEA">
      <w:start w:val="1"/>
      <w:numFmt w:val="lowerLetter"/>
      <w:lvlText w:val="%8."/>
      <w:lvlJc w:val="left"/>
      <w:pPr>
        <w:ind w:left="5760" w:hanging="360"/>
      </w:pPr>
    </w:lvl>
    <w:lvl w:ilvl="8" w:tplc="28128C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14A0"/>
    <w:multiLevelType w:val="hybridMultilevel"/>
    <w:tmpl w:val="E516F9E4"/>
    <w:lvl w:ilvl="0" w:tplc="3840467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236C2842">
      <w:start w:val="1"/>
      <w:numFmt w:val="lowerLetter"/>
      <w:lvlText w:val="%2."/>
      <w:lvlJc w:val="left"/>
      <w:pPr>
        <w:ind w:left="2215" w:hanging="360"/>
      </w:pPr>
    </w:lvl>
    <w:lvl w:ilvl="2" w:tplc="EBEA32BA">
      <w:start w:val="1"/>
      <w:numFmt w:val="lowerRoman"/>
      <w:lvlText w:val="%3."/>
      <w:lvlJc w:val="right"/>
      <w:pPr>
        <w:ind w:left="2935" w:hanging="180"/>
      </w:pPr>
    </w:lvl>
    <w:lvl w:ilvl="3" w:tplc="61A45F9C">
      <w:start w:val="1"/>
      <w:numFmt w:val="decimal"/>
      <w:lvlText w:val="%4."/>
      <w:lvlJc w:val="left"/>
      <w:pPr>
        <w:ind w:left="3655" w:hanging="360"/>
      </w:pPr>
    </w:lvl>
    <w:lvl w:ilvl="4" w:tplc="65500D1E">
      <w:start w:val="1"/>
      <w:numFmt w:val="lowerLetter"/>
      <w:lvlText w:val="%5."/>
      <w:lvlJc w:val="left"/>
      <w:pPr>
        <w:ind w:left="4375" w:hanging="360"/>
      </w:pPr>
    </w:lvl>
    <w:lvl w:ilvl="5" w:tplc="AAD2B96E">
      <w:start w:val="1"/>
      <w:numFmt w:val="lowerRoman"/>
      <w:lvlText w:val="%6."/>
      <w:lvlJc w:val="right"/>
      <w:pPr>
        <w:ind w:left="5095" w:hanging="180"/>
      </w:pPr>
    </w:lvl>
    <w:lvl w:ilvl="6" w:tplc="61846D26">
      <w:start w:val="1"/>
      <w:numFmt w:val="decimal"/>
      <w:lvlText w:val="%7."/>
      <w:lvlJc w:val="left"/>
      <w:pPr>
        <w:ind w:left="5815" w:hanging="360"/>
      </w:pPr>
    </w:lvl>
    <w:lvl w:ilvl="7" w:tplc="A62214C6">
      <w:start w:val="1"/>
      <w:numFmt w:val="lowerLetter"/>
      <w:lvlText w:val="%8."/>
      <w:lvlJc w:val="left"/>
      <w:pPr>
        <w:ind w:left="6535" w:hanging="360"/>
      </w:pPr>
    </w:lvl>
    <w:lvl w:ilvl="8" w:tplc="4F562C9A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14929A6"/>
    <w:multiLevelType w:val="hybridMultilevel"/>
    <w:tmpl w:val="EA8A2E9E"/>
    <w:lvl w:ilvl="0" w:tplc="C9E013B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C1EAD67E">
      <w:start w:val="1"/>
      <w:numFmt w:val="lowerLetter"/>
      <w:lvlText w:val="%2."/>
      <w:lvlJc w:val="left"/>
      <w:pPr>
        <w:ind w:left="2215" w:hanging="360"/>
      </w:pPr>
    </w:lvl>
    <w:lvl w:ilvl="2" w:tplc="559A7CE8">
      <w:start w:val="1"/>
      <w:numFmt w:val="lowerRoman"/>
      <w:lvlText w:val="%3."/>
      <w:lvlJc w:val="right"/>
      <w:pPr>
        <w:ind w:left="2935" w:hanging="180"/>
      </w:pPr>
    </w:lvl>
    <w:lvl w:ilvl="3" w:tplc="644C28E0">
      <w:start w:val="1"/>
      <w:numFmt w:val="decimal"/>
      <w:lvlText w:val="%4."/>
      <w:lvlJc w:val="left"/>
      <w:pPr>
        <w:ind w:left="3655" w:hanging="360"/>
      </w:pPr>
    </w:lvl>
    <w:lvl w:ilvl="4" w:tplc="99ACDCDA">
      <w:start w:val="1"/>
      <w:numFmt w:val="lowerLetter"/>
      <w:lvlText w:val="%5."/>
      <w:lvlJc w:val="left"/>
      <w:pPr>
        <w:ind w:left="4375" w:hanging="360"/>
      </w:pPr>
    </w:lvl>
    <w:lvl w:ilvl="5" w:tplc="54DC0472">
      <w:start w:val="1"/>
      <w:numFmt w:val="lowerRoman"/>
      <w:lvlText w:val="%6."/>
      <w:lvlJc w:val="right"/>
      <w:pPr>
        <w:ind w:left="5095" w:hanging="180"/>
      </w:pPr>
    </w:lvl>
    <w:lvl w:ilvl="6" w:tplc="F25EBA10">
      <w:start w:val="1"/>
      <w:numFmt w:val="decimal"/>
      <w:lvlText w:val="%7."/>
      <w:lvlJc w:val="left"/>
      <w:pPr>
        <w:ind w:left="5815" w:hanging="360"/>
      </w:pPr>
    </w:lvl>
    <w:lvl w:ilvl="7" w:tplc="8F46E190">
      <w:start w:val="1"/>
      <w:numFmt w:val="lowerLetter"/>
      <w:lvlText w:val="%8."/>
      <w:lvlJc w:val="left"/>
      <w:pPr>
        <w:ind w:left="6535" w:hanging="360"/>
      </w:pPr>
    </w:lvl>
    <w:lvl w:ilvl="8" w:tplc="F5348060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3CE52F1"/>
    <w:multiLevelType w:val="hybridMultilevel"/>
    <w:tmpl w:val="47889D76"/>
    <w:lvl w:ilvl="0" w:tplc="67AA72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95C40C58">
      <w:start w:val="1"/>
      <w:numFmt w:val="lowerLetter"/>
      <w:lvlText w:val="%2."/>
      <w:lvlJc w:val="left"/>
      <w:pPr>
        <w:ind w:left="1789" w:hanging="360"/>
      </w:pPr>
    </w:lvl>
    <w:lvl w:ilvl="2" w:tplc="CA76A028">
      <w:start w:val="1"/>
      <w:numFmt w:val="lowerRoman"/>
      <w:lvlText w:val="%3."/>
      <w:lvlJc w:val="right"/>
      <w:pPr>
        <w:ind w:left="2509" w:hanging="180"/>
      </w:pPr>
    </w:lvl>
    <w:lvl w:ilvl="3" w:tplc="ABE4F7C8">
      <w:start w:val="1"/>
      <w:numFmt w:val="decimal"/>
      <w:lvlText w:val="%4."/>
      <w:lvlJc w:val="left"/>
      <w:pPr>
        <w:ind w:left="3229" w:hanging="360"/>
      </w:pPr>
    </w:lvl>
    <w:lvl w:ilvl="4" w:tplc="4B927FD2">
      <w:start w:val="1"/>
      <w:numFmt w:val="lowerLetter"/>
      <w:lvlText w:val="%5."/>
      <w:lvlJc w:val="left"/>
      <w:pPr>
        <w:ind w:left="3949" w:hanging="360"/>
      </w:pPr>
    </w:lvl>
    <w:lvl w:ilvl="5" w:tplc="1B5ACF94">
      <w:start w:val="1"/>
      <w:numFmt w:val="lowerRoman"/>
      <w:lvlText w:val="%6."/>
      <w:lvlJc w:val="right"/>
      <w:pPr>
        <w:ind w:left="4669" w:hanging="180"/>
      </w:pPr>
    </w:lvl>
    <w:lvl w:ilvl="6" w:tplc="1C623FBA">
      <w:start w:val="1"/>
      <w:numFmt w:val="decimal"/>
      <w:lvlText w:val="%7."/>
      <w:lvlJc w:val="left"/>
      <w:pPr>
        <w:ind w:left="5389" w:hanging="360"/>
      </w:pPr>
    </w:lvl>
    <w:lvl w:ilvl="7" w:tplc="40FA31CE">
      <w:start w:val="1"/>
      <w:numFmt w:val="lowerLetter"/>
      <w:lvlText w:val="%8."/>
      <w:lvlJc w:val="left"/>
      <w:pPr>
        <w:ind w:left="6109" w:hanging="360"/>
      </w:pPr>
    </w:lvl>
    <w:lvl w:ilvl="8" w:tplc="FCE8F23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E7511C"/>
    <w:multiLevelType w:val="multilevel"/>
    <w:tmpl w:val="D9A05A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A332695"/>
    <w:multiLevelType w:val="multilevel"/>
    <w:tmpl w:val="EC006D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7030A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7030A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7030A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7030A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7030A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7030A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7030A0"/>
      </w:rPr>
    </w:lvl>
  </w:abstractNum>
  <w:abstractNum w:abstractNumId="8" w15:restartNumberingAfterBreak="0">
    <w:nsid w:val="3027794B"/>
    <w:multiLevelType w:val="hybridMultilevel"/>
    <w:tmpl w:val="1032D06C"/>
    <w:lvl w:ilvl="0" w:tplc="54A6D15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4194514C">
      <w:start w:val="1"/>
      <w:numFmt w:val="lowerLetter"/>
      <w:lvlText w:val="%2."/>
      <w:lvlJc w:val="left"/>
      <w:pPr>
        <w:ind w:left="1440" w:hanging="360"/>
      </w:pPr>
    </w:lvl>
    <w:lvl w:ilvl="2" w:tplc="2E6AE94A">
      <w:start w:val="1"/>
      <w:numFmt w:val="lowerRoman"/>
      <w:lvlText w:val="%3."/>
      <w:lvlJc w:val="right"/>
      <w:pPr>
        <w:ind w:left="2160" w:hanging="180"/>
      </w:pPr>
    </w:lvl>
    <w:lvl w:ilvl="3" w:tplc="822AE908">
      <w:start w:val="1"/>
      <w:numFmt w:val="decimal"/>
      <w:lvlText w:val="%4."/>
      <w:lvlJc w:val="left"/>
      <w:pPr>
        <w:ind w:left="2880" w:hanging="360"/>
      </w:pPr>
    </w:lvl>
    <w:lvl w:ilvl="4" w:tplc="7E946FD2">
      <w:start w:val="1"/>
      <w:numFmt w:val="lowerLetter"/>
      <w:lvlText w:val="%5."/>
      <w:lvlJc w:val="left"/>
      <w:pPr>
        <w:ind w:left="3600" w:hanging="360"/>
      </w:pPr>
    </w:lvl>
    <w:lvl w:ilvl="5" w:tplc="3EA0103C">
      <w:start w:val="1"/>
      <w:numFmt w:val="lowerRoman"/>
      <w:lvlText w:val="%6."/>
      <w:lvlJc w:val="right"/>
      <w:pPr>
        <w:ind w:left="4320" w:hanging="180"/>
      </w:pPr>
    </w:lvl>
    <w:lvl w:ilvl="6" w:tplc="1FA6A9B0">
      <w:start w:val="1"/>
      <w:numFmt w:val="decimal"/>
      <w:lvlText w:val="%7."/>
      <w:lvlJc w:val="left"/>
      <w:pPr>
        <w:ind w:left="5040" w:hanging="360"/>
      </w:pPr>
    </w:lvl>
    <w:lvl w:ilvl="7" w:tplc="43A69F64">
      <w:start w:val="1"/>
      <w:numFmt w:val="lowerLetter"/>
      <w:lvlText w:val="%8."/>
      <w:lvlJc w:val="left"/>
      <w:pPr>
        <w:ind w:left="5760" w:hanging="360"/>
      </w:pPr>
    </w:lvl>
    <w:lvl w:ilvl="8" w:tplc="2C200E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F74E3"/>
    <w:multiLevelType w:val="hybridMultilevel"/>
    <w:tmpl w:val="FC7CA414"/>
    <w:lvl w:ilvl="0" w:tplc="211A532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6B4A63CC">
      <w:start w:val="1"/>
      <w:numFmt w:val="lowerLetter"/>
      <w:lvlText w:val="%2."/>
      <w:lvlJc w:val="left"/>
      <w:pPr>
        <w:ind w:left="2215" w:hanging="360"/>
      </w:pPr>
    </w:lvl>
    <w:lvl w:ilvl="2" w:tplc="15AE397E">
      <w:start w:val="1"/>
      <w:numFmt w:val="lowerRoman"/>
      <w:lvlText w:val="%3."/>
      <w:lvlJc w:val="right"/>
      <w:pPr>
        <w:ind w:left="2935" w:hanging="180"/>
      </w:pPr>
    </w:lvl>
    <w:lvl w:ilvl="3" w:tplc="F46A26EC">
      <w:start w:val="1"/>
      <w:numFmt w:val="decimal"/>
      <w:lvlText w:val="%4."/>
      <w:lvlJc w:val="left"/>
      <w:pPr>
        <w:ind w:left="3655" w:hanging="360"/>
      </w:pPr>
    </w:lvl>
    <w:lvl w:ilvl="4" w:tplc="98383F64">
      <w:start w:val="1"/>
      <w:numFmt w:val="lowerLetter"/>
      <w:lvlText w:val="%5."/>
      <w:lvlJc w:val="left"/>
      <w:pPr>
        <w:ind w:left="4375" w:hanging="360"/>
      </w:pPr>
    </w:lvl>
    <w:lvl w:ilvl="5" w:tplc="62CEFB12">
      <w:start w:val="1"/>
      <w:numFmt w:val="lowerRoman"/>
      <w:lvlText w:val="%6."/>
      <w:lvlJc w:val="right"/>
      <w:pPr>
        <w:ind w:left="5095" w:hanging="180"/>
      </w:pPr>
    </w:lvl>
    <w:lvl w:ilvl="6" w:tplc="A8D2219A">
      <w:start w:val="1"/>
      <w:numFmt w:val="decimal"/>
      <w:lvlText w:val="%7."/>
      <w:lvlJc w:val="left"/>
      <w:pPr>
        <w:ind w:left="5815" w:hanging="360"/>
      </w:pPr>
    </w:lvl>
    <w:lvl w:ilvl="7" w:tplc="9616733E">
      <w:start w:val="1"/>
      <w:numFmt w:val="lowerLetter"/>
      <w:lvlText w:val="%8."/>
      <w:lvlJc w:val="left"/>
      <w:pPr>
        <w:ind w:left="6535" w:hanging="360"/>
      </w:pPr>
    </w:lvl>
    <w:lvl w:ilvl="8" w:tplc="A7BC6DBC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DF77F70"/>
    <w:multiLevelType w:val="hybridMultilevel"/>
    <w:tmpl w:val="6284BBFE"/>
    <w:lvl w:ilvl="0" w:tplc="B958132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29F03946">
      <w:start w:val="1"/>
      <w:numFmt w:val="lowerLetter"/>
      <w:lvlText w:val="%2."/>
      <w:lvlJc w:val="left"/>
      <w:pPr>
        <w:ind w:left="1440" w:hanging="360"/>
      </w:pPr>
    </w:lvl>
    <w:lvl w:ilvl="2" w:tplc="AD7C0B56">
      <w:start w:val="1"/>
      <w:numFmt w:val="lowerRoman"/>
      <w:lvlText w:val="%3."/>
      <w:lvlJc w:val="right"/>
      <w:pPr>
        <w:ind w:left="2160" w:hanging="180"/>
      </w:pPr>
    </w:lvl>
    <w:lvl w:ilvl="3" w:tplc="2DF8008E">
      <w:start w:val="1"/>
      <w:numFmt w:val="decimal"/>
      <w:lvlText w:val="%4."/>
      <w:lvlJc w:val="left"/>
      <w:pPr>
        <w:ind w:left="2880" w:hanging="360"/>
      </w:pPr>
    </w:lvl>
    <w:lvl w:ilvl="4" w:tplc="BD2A991A">
      <w:start w:val="1"/>
      <w:numFmt w:val="lowerLetter"/>
      <w:lvlText w:val="%5."/>
      <w:lvlJc w:val="left"/>
      <w:pPr>
        <w:ind w:left="3600" w:hanging="360"/>
      </w:pPr>
    </w:lvl>
    <w:lvl w:ilvl="5" w:tplc="2648E444">
      <w:start w:val="1"/>
      <w:numFmt w:val="lowerRoman"/>
      <w:lvlText w:val="%6."/>
      <w:lvlJc w:val="right"/>
      <w:pPr>
        <w:ind w:left="4320" w:hanging="180"/>
      </w:pPr>
    </w:lvl>
    <w:lvl w:ilvl="6" w:tplc="9A2E737E">
      <w:start w:val="1"/>
      <w:numFmt w:val="decimal"/>
      <w:lvlText w:val="%7."/>
      <w:lvlJc w:val="left"/>
      <w:pPr>
        <w:ind w:left="5040" w:hanging="360"/>
      </w:pPr>
    </w:lvl>
    <w:lvl w:ilvl="7" w:tplc="29E22C88">
      <w:start w:val="1"/>
      <w:numFmt w:val="lowerLetter"/>
      <w:lvlText w:val="%8."/>
      <w:lvlJc w:val="left"/>
      <w:pPr>
        <w:ind w:left="5760" w:hanging="360"/>
      </w:pPr>
    </w:lvl>
    <w:lvl w:ilvl="8" w:tplc="AAAE82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C672A"/>
    <w:multiLevelType w:val="hybridMultilevel"/>
    <w:tmpl w:val="39AC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4229F"/>
    <w:multiLevelType w:val="hybridMultilevel"/>
    <w:tmpl w:val="CA84B46A"/>
    <w:lvl w:ilvl="0" w:tplc="DDD2446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B2561018">
      <w:start w:val="1"/>
      <w:numFmt w:val="lowerLetter"/>
      <w:lvlText w:val="%2."/>
      <w:lvlJc w:val="left"/>
      <w:pPr>
        <w:ind w:left="2215" w:hanging="360"/>
      </w:pPr>
    </w:lvl>
    <w:lvl w:ilvl="2" w:tplc="B79A11F2">
      <w:start w:val="1"/>
      <w:numFmt w:val="lowerRoman"/>
      <w:lvlText w:val="%3."/>
      <w:lvlJc w:val="right"/>
      <w:pPr>
        <w:ind w:left="2935" w:hanging="180"/>
      </w:pPr>
    </w:lvl>
    <w:lvl w:ilvl="3" w:tplc="BC2C69DE">
      <w:start w:val="1"/>
      <w:numFmt w:val="decimal"/>
      <w:lvlText w:val="%4."/>
      <w:lvlJc w:val="left"/>
      <w:pPr>
        <w:ind w:left="3655" w:hanging="360"/>
      </w:pPr>
    </w:lvl>
    <w:lvl w:ilvl="4" w:tplc="DEDE69EA">
      <w:start w:val="1"/>
      <w:numFmt w:val="lowerLetter"/>
      <w:lvlText w:val="%5."/>
      <w:lvlJc w:val="left"/>
      <w:pPr>
        <w:ind w:left="4375" w:hanging="360"/>
      </w:pPr>
    </w:lvl>
    <w:lvl w:ilvl="5" w:tplc="D7906208">
      <w:start w:val="1"/>
      <w:numFmt w:val="lowerRoman"/>
      <w:lvlText w:val="%6."/>
      <w:lvlJc w:val="right"/>
      <w:pPr>
        <w:ind w:left="5095" w:hanging="180"/>
      </w:pPr>
    </w:lvl>
    <w:lvl w:ilvl="6" w:tplc="4D6A4854">
      <w:start w:val="1"/>
      <w:numFmt w:val="decimal"/>
      <w:lvlText w:val="%7."/>
      <w:lvlJc w:val="left"/>
      <w:pPr>
        <w:ind w:left="5815" w:hanging="360"/>
      </w:pPr>
    </w:lvl>
    <w:lvl w:ilvl="7" w:tplc="4186189E">
      <w:start w:val="1"/>
      <w:numFmt w:val="lowerLetter"/>
      <w:lvlText w:val="%8."/>
      <w:lvlJc w:val="left"/>
      <w:pPr>
        <w:ind w:left="6535" w:hanging="360"/>
      </w:pPr>
    </w:lvl>
    <w:lvl w:ilvl="8" w:tplc="C6F2A670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47570BE0"/>
    <w:multiLevelType w:val="multilevel"/>
    <w:tmpl w:val="772A0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F3A24AF"/>
    <w:multiLevelType w:val="hybridMultilevel"/>
    <w:tmpl w:val="09C4F0F8"/>
    <w:lvl w:ilvl="0" w:tplc="037C1E2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6E0E7522">
      <w:start w:val="1"/>
      <w:numFmt w:val="lowerLetter"/>
      <w:lvlText w:val="%2."/>
      <w:lvlJc w:val="left"/>
      <w:pPr>
        <w:ind w:left="1789" w:hanging="360"/>
      </w:pPr>
    </w:lvl>
    <w:lvl w:ilvl="2" w:tplc="1B12D2C2">
      <w:start w:val="1"/>
      <w:numFmt w:val="lowerRoman"/>
      <w:lvlText w:val="%3."/>
      <w:lvlJc w:val="right"/>
      <w:pPr>
        <w:ind w:left="2509" w:hanging="180"/>
      </w:pPr>
    </w:lvl>
    <w:lvl w:ilvl="3" w:tplc="E682AC42">
      <w:start w:val="1"/>
      <w:numFmt w:val="decimal"/>
      <w:lvlText w:val="%4."/>
      <w:lvlJc w:val="left"/>
      <w:pPr>
        <w:ind w:left="3229" w:hanging="360"/>
      </w:pPr>
    </w:lvl>
    <w:lvl w:ilvl="4" w:tplc="0C94FAE2">
      <w:start w:val="1"/>
      <w:numFmt w:val="lowerLetter"/>
      <w:lvlText w:val="%5."/>
      <w:lvlJc w:val="left"/>
      <w:pPr>
        <w:ind w:left="3949" w:hanging="360"/>
      </w:pPr>
    </w:lvl>
    <w:lvl w:ilvl="5" w:tplc="770EEEBA">
      <w:start w:val="1"/>
      <w:numFmt w:val="lowerRoman"/>
      <w:lvlText w:val="%6."/>
      <w:lvlJc w:val="right"/>
      <w:pPr>
        <w:ind w:left="4669" w:hanging="180"/>
      </w:pPr>
    </w:lvl>
    <w:lvl w:ilvl="6" w:tplc="1F24EE6A">
      <w:start w:val="1"/>
      <w:numFmt w:val="decimal"/>
      <w:lvlText w:val="%7."/>
      <w:lvlJc w:val="left"/>
      <w:pPr>
        <w:ind w:left="5389" w:hanging="360"/>
      </w:pPr>
    </w:lvl>
    <w:lvl w:ilvl="7" w:tplc="13B6899A">
      <w:start w:val="1"/>
      <w:numFmt w:val="lowerLetter"/>
      <w:lvlText w:val="%8."/>
      <w:lvlJc w:val="left"/>
      <w:pPr>
        <w:ind w:left="6109" w:hanging="360"/>
      </w:pPr>
    </w:lvl>
    <w:lvl w:ilvl="8" w:tplc="62E0A77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920403"/>
    <w:multiLevelType w:val="hybridMultilevel"/>
    <w:tmpl w:val="10C4719C"/>
    <w:lvl w:ilvl="0" w:tplc="F5E4C76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1B61056">
      <w:start w:val="1"/>
      <w:numFmt w:val="lowerLetter"/>
      <w:lvlText w:val="%2."/>
      <w:lvlJc w:val="left"/>
      <w:pPr>
        <w:ind w:left="1931" w:hanging="360"/>
      </w:pPr>
    </w:lvl>
    <w:lvl w:ilvl="2" w:tplc="0EC4F128">
      <w:start w:val="1"/>
      <w:numFmt w:val="lowerRoman"/>
      <w:lvlText w:val="%3."/>
      <w:lvlJc w:val="right"/>
      <w:pPr>
        <w:ind w:left="2651" w:hanging="180"/>
      </w:pPr>
    </w:lvl>
    <w:lvl w:ilvl="3" w:tplc="368AA75A">
      <w:start w:val="1"/>
      <w:numFmt w:val="decimal"/>
      <w:lvlText w:val="%4."/>
      <w:lvlJc w:val="left"/>
      <w:pPr>
        <w:ind w:left="3371" w:hanging="360"/>
      </w:pPr>
    </w:lvl>
    <w:lvl w:ilvl="4" w:tplc="961E9DCA">
      <w:start w:val="1"/>
      <w:numFmt w:val="lowerLetter"/>
      <w:lvlText w:val="%5."/>
      <w:lvlJc w:val="left"/>
      <w:pPr>
        <w:ind w:left="4091" w:hanging="360"/>
      </w:pPr>
    </w:lvl>
    <w:lvl w:ilvl="5" w:tplc="EEC0EC00">
      <w:start w:val="1"/>
      <w:numFmt w:val="lowerRoman"/>
      <w:lvlText w:val="%6."/>
      <w:lvlJc w:val="right"/>
      <w:pPr>
        <w:ind w:left="4811" w:hanging="180"/>
      </w:pPr>
    </w:lvl>
    <w:lvl w:ilvl="6" w:tplc="654ED77A">
      <w:start w:val="1"/>
      <w:numFmt w:val="decimal"/>
      <w:lvlText w:val="%7."/>
      <w:lvlJc w:val="left"/>
      <w:pPr>
        <w:ind w:left="5531" w:hanging="360"/>
      </w:pPr>
    </w:lvl>
    <w:lvl w:ilvl="7" w:tplc="DE1EE7AE">
      <w:start w:val="1"/>
      <w:numFmt w:val="lowerLetter"/>
      <w:lvlText w:val="%8."/>
      <w:lvlJc w:val="left"/>
      <w:pPr>
        <w:ind w:left="6251" w:hanging="360"/>
      </w:pPr>
    </w:lvl>
    <w:lvl w:ilvl="8" w:tplc="8C400098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7AA5573"/>
    <w:multiLevelType w:val="hybridMultilevel"/>
    <w:tmpl w:val="B73623CE"/>
    <w:lvl w:ilvl="0" w:tplc="D92E67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AC46928">
      <w:start w:val="1"/>
      <w:numFmt w:val="lowerLetter"/>
      <w:lvlText w:val="%2."/>
      <w:lvlJc w:val="left"/>
      <w:pPr>
        <w:ind w:left="1789" w:hanging="360"/>
      </w:pPr>
    </w:lvl>
    <w:lvl w:ilvl="2" w:tplc="88C20516">
      <w:start w:val="1"/>
      <w:numFmt w:val="lowerRoman"/>
      <w:lvlText w:val="%3."/>
      <w:lvlJc w:val="right"/>
      <w:pPr>
        <w:ind w:left="2509" w:hanging="180"/>
      </w:pPr>
    </w:lvl>
    <w:lvl w:ilvl="3" w:tplc="8D3E0D20">
      <w:start w:val="1"/>
      <w:numFmt w:val="decimal"/>
      <w:lvlText w:val="%4."/>
      <w:lvlJc w:val="left"/>
      <w:pPr>
        <w:ind w:left="3229" w:hanging="360"/>
      </w:pPr>
    </w:lvl>
    <w:lvl w:ilvl="4" w:tplc="C6543790">
      <w:start w:val="1"/>
      <w:numFmt w:val="lowerLetter"/>
      <w:lvlText w:val="%5."/>
      <w:lvlJc w:val="left"/>
      <w:pPr>
        <w:ind w:left="3949" w:hanging="360"/>
      </w:pPr>
    </w:lvl>
    <w:lvl w:ilvl="5" w:tplc="17D0DC96">
      <w:start w:val="1"/>
      <w:numFmt w:val="lowerRoman"/>
      <w:lvlText w:val="%6."/>
      <w:lvlJc w:val="right"/>
      <w:pPr>
        <w:ind w:left="4669" w:hanging="180"/>
      </w:pPr>
    </w:lvl>
    <w:lvl w:ilvl="6" w:tplc="E53E3C9C">
      <w:start w:val="1"/>
      <w:numFmt w:val="decimal"/>
      <w:lvlText w:val="%7."/>
      <w:lvlJc w:val="left"/>
      <w:pPr>
        <w:ind w:left="5389" w:hanging="360"/>
      </w:pPr>
    </w:lvl>
    <w:lvl w:ilvl="7" w:tplc="7C286D8A">
      <w:start w:val="1"/>
      <w:numFmt w:val="lowerLetter"/>
      <w:lvlText w:val="%8."/>
      <w:lvlJc w:val="left"/>
      <w:pPr>
        <w:ind w:left="6109" w:hanging="360"/>
      </w:pPr>
    </w:lvl>
    <w:lvl w:ilvl="8" w:tplc="E452BF1E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F555F2"/>
    <w:multiLevelType w:val="hybridMultilevel"/>
    <w:tmpl w:val="FEF481BA"/>
    <w:lvl w:ilvl="0" w:tplc="412ED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45E3722">
      <w:start w:val="1"/>
      <w:numFmt w:val="lowerLetter"/>
      <w:lvlText w:val="%2."/>
      <w:lvlJc w:val="left"/>
      <w:pPr>
        <w:ind w:left="1789" w:hanging="360"/>
      </w:pPr>
    </w:lvl>
    <w:lvl w:ilvl="2" w:tplc="82661BF4">
      <w:start w:val="1"/>
      <w:numFmt w:val="lowerRoman"/>
      <w:lvlText w:val="%3."/>
      <w:lvlJc w:val="right"/>
      <w:pPr>
        <w:ind w:left="2509" w:hanging="180"/>
      </w:pPr>
    </w:lvl>
    <w:lvl w:ilvl="3" w:tplc="E156478A">
      <w:start w:val="1"/>
      <w:numFmt w:val="decimal"/>
      <w:lvlText w:val="%4."/>
      <w:lvlJc w:val="left"/>
      <w:pPr>
        <w:ind w:left="3229" w:hanging="360"/>
      </w:pPr>
    </w:lvl>
    <w:lvl w:ilvl="4" w:tplc="D29403F0">
      <w:start w:val="1"/>
      <w:numFmt w:val="lowerLetter"/>
      <w:lvlText w:val="%5."/>
      <w:lvlJc w:val="left"/>
      <w:pPr>
        <w:ind w:left="3949" w:hanging="360"/>
      </w:pPr>
    </w:lvl>
    <w:lvl w:ilvl="5" w:tplc="461E5558">
      <w:start w:val="1"/>
      <w:numFmt w:val="lowerRoman"/>
      <w:lvlText w:val="%6."/>
      <w:lvlJc w:val="right"/>
      <w:pPr>
        <w:ind w:left="4669" w:hanging="180"/>
      </w:pPr>
    </w:lvl>
    <w:lvl w:ilvl="6" w:tplc="9B4298A4">
      <w:start w:val="1"/>
      <w:numFmt w:val="decimal"/>
      <w:lvlText w:val="%7."/>
      <w:lvlJc w:val="left"/>
      <w:pPr>
        <w:ind w:left="5389" w:hanging="360"/>
      </w:pPr>
    </w:lvl>
    <w:lvl w:ilvl="7" w:tplc="557AA208">
      <w:start w:val="1"/>
      <w:numFmt w:val="lowerLetter"/>
      <w:lvlText w:val="%8."/>
      <w:lvlJc w:val="left"/>
      <w:pPr>
        <w:ind w:left="6109" w:hanging="360"/>
      </w:pPr>
    </w:lvl>
    <w:lvl w:ilvl="8" w:tplc="79C0543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B53319"/>
    <w:multiLevelType w:val="hybridMultilevel"/>
    <w:tmpl w:val="16AAF95A"/>
    <w:lvl w:ilvl="0" w:tplc="904A0D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318D6F0">
      <w:start w:val="1"/>
      <w:numFmt w:val="lowerLetter"/>
      <w:lvlText w:val="%2."/>
      <w:lvlJc w:val="left"/>
      <w:pPr>
        <w:ind w:left="1440" w:hanging="360"/>
      </w:pPr>
    </w:lvl>
    <w:lvl w:ilvl="2" w:tplc="35D8223E">
      <w:start w:val="1"/>
      <w:numFmt w:val="lowerRoman"/>
      <w:lvlText w:val="%3."/>
      <w:lvlJc w:val="right"/>
      <w:pPr>
        <w:ind w:left="2160" w:hanging="180"/>
      </w:pPr>
    </w:lvl>
    <w:lvl w:ilvl="3" w:tplc="2E3AB544">
      <w:start w:val="1"/>
      <w:numFmt w:val="decimal"/>
      <w:lvlText w:val="%4."/>
      <w:lvlJc w:val="left"/>
      <w:pPr>
        <w:ind w:left="2880" w:hanging="360"/>
      </w:pPr>
    </w:lvl>
    <w:lvl w:ilvl="4" w:tplc="8D100420">
      <w:start w:val="1"/>
      <w:numFmt w:val="lowerLetter"/>
      <w:lvlText w:val="%5."/>
      <w:lvlJc w:val="left"/>
      <w:pPr>
        <w:ind w:left="3600" w:hanging="360"/>
      </w:pPr>
    </w:lvl>
    <w:lvl w:ilvl="5" w:tplc="B322A55E">
      <w:start w:val="1"/>
      <w:numFmt w:val="lowerRoman"/>
      <w:lvlText w:val="%6."/>
      <w:lvlJc w:val="right"/>
      <w:pPr>
        <w:ind w:left="4320" w:hanging="180"/>
      </w:pPr>
    </w:lvl>
    <w:lvl w:ilvl="6" w:tplc="92EE4FC4">
      <w:start w:val="1"/>
      <w:numFmt w:val="decimal"/>
      <w:lvlText w:val="%7."/>
      <w:lvlJc w:val="left"/>
      <w:pPr>
        <w:ind w:left="5040" w:hanging="360"/>
      </w:pPr>
    </w:lvl>
    <w:lvl w:ilvl="7" w:tplc="62D04FE8">
      <w:start w:val="1"/>
      <w:numFmt w:val="lowerLetter"/>
      <w:lvlText w:val="%8."/>
      <w:lvlJc w:val="left"/>
      <w:pPr>
        <w:ind w:left="5760" w:hanging="360"/>
      </w:pPr>
    </w:lvl>
    <w:lvl w:ilvl="8" w:tplc="06CE6E9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419E3"/>
    <w:multiLevelType w:val="multilevel"/>
    <w:tmpl w:val="FC32B5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725C10CD"/>
    <w:multiLevelType w:val="hybridMultilevel"/>
    <w:tmpl w:val="538C790E"/>
    <w:lvl w:ilvl="0" w:tplc="A61021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978768E">
      <w:start w:val="1"/>
      <w:numFmt w:val="lowerLetter"/>
      <w:lvlText w:val="%2."/>
      <w:lvlJc w:val="left"/>
      <w:pPr>
        <w:ind w:left="1789" w:hanging="360"/>
      </w:pPr>
    </w:lvl>
    <w:lvl w:ilvl="2" w:tplc="CB32E0E4">
      <w:start w:val="1"/>
      <w:numFmt w:val="lowerRoman"/>
      <w:lvlText w:val="%3."/>
      <w:lvlJc w:val="right"/>
      <w:pPr>
        <w:ind w:left="2509" w:hanging="180"/>
      </w:pPr>
    </w:lvl>
    <w:lvl w:ilvl="3" w:tplc="0ED8C306">
      <w:start w:val="1"/>
      <w:numFmt w:val="decimal"/>
      <w:lvlText w:val="%4."/>
      <w:lvlJc w:val="left"/>
      <w:pPr>
        <w:ind w:left="3229" w:hanging="360"/>
      </w:pPr>
    </w:lvl>
    <w:lvl w:ilvl="4" w:tplc="636A5A68">
      <w:start w:val="1"/>
      <w:numFmt w:val="lowerLetter"/>
      <w:lvlText w:val="%5."/>
      <w:lvlJc w:val="left"/>
      <w:pPr>
        <w:ind w:left="3949" w:hanging="360"/>
      </w:pPr>
    </w:lvl>
    <w:lvl w:ilvl="5" w:tplc="AB7C2FCA">
      <w:start w:val="1"/>
      <w:numFmt w:val="lowerRoman"/>
      <w:lvlText w:val="%6."/>
      <w:lvlJc w:val="right"/>
      <w:pPr>
        <w:ind w:left="4669" w:hanging="180"/>
      </w:pPr>
    </w:lvl>
    <w:lvl w:ilvl="6" w:tplc="DE002CCA">
      <w:start w:val="1"/>
      <w:numFmt w:val="decimal"/>
      <w:lvlText w:val="%7."/>
      <w:lvlJc w:val="left"/>
      <w:pPr>
        <w:ind w:left="5389" w:hanging="360"/>
      </w:pPr>
    </w:lvl>
    <w:lvl w:ilvl="7" w:tplc="C39CD31C">
      <w:start w:val="1"/>
      <w:numFmt w:val="lowerLetter"/>
      <w:lvlText w:val="%8."/>
      <w:lvlJc w:val="left"/>
      <w:pPr>
        <w:ind w:left="6109" w:hanging="360"/>
      </w:pPr>
    </w:lvl>
    <w:lvl w:ilvl="8" w:tplc="6E0089D2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4401D7"/>
    <w:multiLevelType w:val="hybridMultilevel"/>
    <w:tmpl w:val="78D64E26"/>
    <w:lvl w:ilvl="0" w:tplc="8940E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5A051E">
      <w:start w:val="1"/>
      <w:numFmt w:val="lowerLetter"/>
      <w:lvlText w:val="%2."/>
      <w:lvlJc w:val="left"/>
      <w:pPr>
        <w:ind w:left="1440" w:hanging="360"/>
      </w:pPr>
    </w:lvl>
    <w:lvl w:ilvl="2" w:tplc="A5D42738">
      <w:start w:val="1"/>
      <w:numFmt w:val="lowerRoman"/>
      <w:lvlText w:val="%3."/>
      <w:lvlJc w:val="right"/>
      <w:pPr>
        <w:ind w:left="2160" w:hanging="180"/>
      </w:pPr>
    </w:lvl>
    <w:lvl w:ilvl="3" w:tplc="D50CAC1E">
      <w:start w:val="1"/>
      <w:numFmt w:val="decimal"/>
      <w:lvlText w:val="%4."/>
      <w:lvlJc w:val="left"/>
      <w:pPr>
        <w:ind w:left="2880" w:hanging="360"/>
      </w:pPr>
    </w:lvl>
    <w:lvl w:ilvl="4" w:tplc="8A6CF816">
      <w:start w:val="1"/>
      <w:numFmt w:val="lowerLetter"/>
      <w:lvlText w:val="%5."/>
      <w:lvlJc w:val="left"/>
      <w:pPr>
        <w:ind w:left="3600" w:hanging="360"/>
      </w:pPr>
    </w:lvl>
    <w:lvl w:ilvl="5" w:tplc="ED405D78">
      <w:start w:val="1"/>
      <w:numFmt w:val="lowerRoman"/>
      <w:lvlText w:val="%6."/>
      <w:lvlJc w:val="right"/>
      <w:pPr>
        <w:ind w:left="4320" w:hanging="180"/>
      </w:pPr>
    </w:lvl>
    <w:lvl w:ilvl="6" w:tplc="42C27B74">
      <w:start w:val="1"/>
      <w:numFmt w:val="decimal"/>
      <w:lvlText w:val="%7."/>
      <w:lvlJc w:val="left"/>
      <w:pPr>
        <w:ind w:left="5040" w:hanging="360"/>
      </w:pPr>
    </w:lvl>
    <w:lvl w:ilvl="7" w:tplc="A754DDAC">
      <w:start w:val="1"/>
      <w:numFmt w:val="lowerLetter"/>
      <w:lvlText w:val="%8."/>
      <w:lvlJc w:val="left"/>
      <w:pPr>
        <w:ind w:left="5760" w:hanging="360"/>
      </w:pPr>
    </w:lvl>
    <w:lvl w:ilvl="8" w:tplc="BC8A87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05CDE"/>
    <w:multiLevelType w:val="multilevel"/>
    <w:tmpl w:val="D936A7F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7"/>
  </w:num>
  <w:num w:numId="5">
    <w:abstractNumId w:val="10"/>
  </w:num>
  <w:num w:numId="6">
    <w:abstractNumId w:val="2"/>
  </w:num>
  <w:num w:numId="7">
    <w:abstractNumId w:val="21"/>
  </w:num>
  <w:num w:numId="8">
    <w:abstractNumId w:val="5"/>
  </w:num>
  <w:num w:numId="9">
    <w:abstractNumId w:val="13"/>
  </w:num>
  <w:num w:numId="10">
    <w:abstractNumId w:val="20"/>
  </w:num>
  <w:num w:numId="11">
    <w:abstractNumId w:val="1"/>
  </w:num>
  <w:num w:numId="12">
    <w:abstractNumId w:val="19"/>
  </w:num>
  <w:num w:numId="13">
    <w:abstractNumId w:val="8"/>
  </w:num>
  <w:num w:numId="14">
    <w:abstractNumId w:val="6"/>
  </w:num>
  <w:num w:numId="15">
    <w:abstractNumId w:val="15"/>
  </w:num>
  <w:num w:numId="16">
    <w:abstractNumId w:val="14"/>
  </w:num>
  <w:num w:numId="17">
    <w:abstractNumId w:val="9"/>
  </w:num>
  <w:num w:numId="18">
    <w:abstractNumId w:val="0"/>
  </w:num>
  <w:num w:numId="19">
    <w:abstractNumId w:val="3"/>
  </w:num>
  <w:num w:numId="20">
    <w:abstractNumId w:val="17"/>
  </w:num>
  <w:num w:numId="21">
    <w:abstractNumId w:val="16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07"/>
    <w:rsid w:val="000146A0"/>
    <w:rsid w:val="00025538"/>
    <w:rsid w:val="00032A0D"/>
    <w:rsid w:val="000334F4"/>
    <w:rsid w:val="000364F1"/>
    <w:rsid w:val="000409B7"/>
    <w:rsid w:val="00040BAD"/>
    <w:rsid w:val="000449DD"/>
    <w:rsid w:val="00053D18"/>
    <w:rsid w:val="00054302"/>
    <w:rsid w:val="0006267D"/>
    <w:rsid w:val="000718A7"/>
    <w:rsid w:val="00073875"/>
    <w:rsid w:val="000A48AC"/>
    <w:rsid w:val="000B19D1"/>
    <w:rsid w:val="000B2365"/>
    <w:rsid w:val="000C3A1F"/>
    <w:rsid w:val="000E3800"/>
    <w:rsid w:val="00111E8B"/>
    <w:rsid w:val="0015029C"/>
    <w:rsid w:val="001548EE"/>
    <w:rsid w:val="001568F2"/>
    <w:rsid w:val="001753EF"/>
    <w:rsid w:val="00195249"/>
    <w:rsid w:val="001B08BC"/>
    <w:rsid w:val="001B1398"/>
    <w:rsid w:val="001B1618"/>
    <w:rsid w:val="001C49D3"/>
    <w:rsid w:val="001D6C08"/>
    <w:rsid w:val="001E683A"/>
    <w:rsid w:val="001F0ECF"/>
    <w:rsid w:val="001F151B"/>
    <w:rsid w:val="001F339A"/>
    <w:rsid w:val="002034CD"/>
    <w:rsid w:val="00227BC4"/>
    <w:rsid w:val="00237959"/>
    <w:rsid w:val="00240DB3"/>
    <w:rsid w:val="00245622"/>
    <w:rsid w:val="00256B5E"/>
    <w:rsid w:val="0025751A"/>
    <w:rsid w:val="002608B0"/>
    <w:rsid w:val="00266D54"/>
    <w:rsid w:val="00283D13"/>
    <w:rsid w:val="002874E7"/>
    <w:rsid w:val="002C3E9B"/>
    <w:rsid w:val="002D49D6"/>
    <w:rsid w:val="003056C3"/>
    <w:rsid w:val="003208F2"/>
    <w:rsid w:val="0033656F"/>
    <w:rsid w:val="00347674"/>
    <w:rsid w:val="00350DB9"/>
    <w:rsid w:val="00357F97"/>
    <w:rsid w:val="00363A20"/>
    <w:rsid w:val="00376BCC"/>
    <w:rsid w:val="003970F8"/>
    <w:rsid w:val="003A1E8A"/>
    <w:rsid w:val="003A48D0"/>
    <w:rsid w:val="003B1D47"/>
    <w:rsid w:val="003C5CE1"/>
    <w:rsid w:val="003F714A"/>
    <w:rsid w:val="00405D23"/>
    <w:rsid w:val="00411C6D"/>
    <w:rsid w:val="00417FE7"/>
    <w:rsid w:val="004206F0"/>
    <w:rsid w:val="00435B1F"/>
    <w:rsid w:val="004554FD"/>
    <w:rsid w:val="0046237C"/>
    <w:rsid w:val="00465AE8"/>
    <w:rsid w:val="00476E2B"/>
    <w:rsid w:val="004936A6"/>
    <w:rsid w:val="00494BD1"/>
    <w:rsid w:val="004A13A2"/>
    <w:rsid w:val="004B07A2"/>
    <w:rsid w:val="004B29F0"/>
    <w:rsid w:val="004C1319"/>
    <w:rsid w:val="004C4679"/>
    <w:rsid w:val="004E50FE"/>
    <w:rsid w:val="00501FCC"/>
    <w:rsid w:val="005076D4"/>
    <w:rsid w:val="005129E6"/>
    <w:rsid w:val="00521E75"/>
    <w:rsid w:val="0055692A"/>
    <w:rsid w:val="00565E55"/>
    <w:rsid w:val="005663FC"/>
    <w:rsid w:val="00567162"/>
    <w:rsid w:val="00571917"/>
    <w:rsid w:val="005742C1"/>
    <w:rsid w:val="005938A0"/>
    <w:rsid w:val="005B3AD3"/>
    <w:rsid w:val="005D0E45"/>
    <w:rsid w:val="005E015B"/>
    <w:rsid w:val="005F42BF"/>
    <w:rsid w:val="00623B67"/>
    <w:rsid w:val="00627FFD"/>
    <w:rsid w:val="00635B66"/>
    <w:rsid w:val="0063747B"/>
    <w:rsid w:val="00646684"/>
    <w:rsid w:val="006642AD"/>
    <w:rsid w:val="006813CC"/>
    <w:rsid w:val="00683059"/>
    <w:rsid w:val="00685ABD"/>
    <w:rsid w:val="006A2D61"/>
    <w:rsid w:val="006A3AAA"/>
    <w:rsid w:val="006A3FE1"/>
    <w:rsid w:val="006C48CC"/>
    <w:rsid w:val="006D4E6B"/>
    <w:rsid w:val="006F72E9"/>
    <w:rsid w:val="007008F0"/>
    <w:rsid w:val="00702D87"/>
    <w:rsid w:val="00702E1F"/>
    <w:rsid w:val="0071276F"/>
    <w:rsid w:val="00716EF9"/>
    <w:rsid w:val="00725810"/>
    <w:rsid w:val="00725FA4"/>
    <w:rsid w:val="00726054"/>
    <w:rsid w:val="00735B7C"/>
    <w:rsid w:val="00736CD4"/>
    <w:rsid w:val="007627FF"/>
    <w:rsid w:val="00775791"/>
    <w:rsid w:val="00775E78"/>
    <w:rsid w:val="00780080"/>
    <w:rsid w:val="007828D5"/>
    <w:rsid w:val="007858A3"/>
    <w:rsid w:val="0078618F"/>
    <w:rsid w:val="007B3DCF"/>
    <w:rsid w:val="007D0C00"/>
    <w:rsid w:val="007D2343"/>
    <w:rsid w:val="007D2930"/>
    <w:rsid w:val="007D6702"/>
    <w:rsid w:val="007E1632"/>
    <w:rsid w:val="007E6413"/>
    <w:rsid w:val="007E7EE1"/>
    <w:rsid w:val="007F7A02"/>
    <w:rsid w:val="00805A03"/>
    <w:rsid w:val="008060BC"/>
    <w:rsid w:val="00806F01"/>
    <w:rsid w:val="00820E8A"/>
    <w:rsid w:val="00825983"/>
    <w:rsid w:val="00836907"/>
    <w:rsid w:val="008440B1"/>
    <w:rsid w:val="00845ED4"/>
    <w:rsid w:val="008537DA"/>
    <w:rsid w:val="00857A68"/>
    <w:rsid w:val="00873441"/>
    <w:rsid w:val="00892A6A"/>
    <w:rsid w:val="00893823"/>
    <w:rsid w:val="00894136"/>
    <w:rsid w:val="00896C4C"/>
    <w:rsid w:val="008A7FFD"/>
    <w:rsid w:val="008B1527"/>
    <w:rsid w:val="008B311C"/>
    <w:rsid w:val="008C07EF"/>
    <w:rsid w:val="008C0E35"/>
    <w:rsid w:val="008C4EBB"/>
    <w:rsid w:val="008D3C21"/>
    <w:rsid w:val="008D3CAD"/>
    <w:rsid w:val="008D7F8A"/>
    <w:rsid w:val="008E4C1A"/>
    <w:rsid w:val="008F48F6"/>
    <w:rsid w:val="00907FF4"/>
    <w:rsid w:val="009208E1"/>
    <w:rsid w:val="00921DC3"/>
    <w:rsid w:val="00930F1C"/>
    <w:rsid w:val="00935ADB"/>
    <w:rsid w:val="00943D84"/>
    <w:rsid w:val="0094775A"/>
    <w:rsid w:val="00970144"/>
    <w:rsid w:val="00974490"/>
    <w:rsid w:val="009830B5"/>
    <w:rsid w:val="009E6AAF"/>
    <w:rsid w:val="009F1A2A"/>
    <w:rsid w:val="009F2AA9"/>
    <w:rsid w:val="009F6C18"/>
    <w:rsid w:val="00A2166F"/>
    <w:rsid w:val="00A25941"/>
    <w:rsid w:val="00A33F92"/>
    <w:rsid w:val="00A41A7E"/>
    <w:rsid w:val="00A5329C"/>
    <w:rsid w:val="00A63EF7"/>
    <w:rsid w:val="00A7068B"/>
    <w:rsid w:val="00A8697C"/>
    <w:rsid w:val="00A87303"/>
    <w:rsid w:val="00A91AF2"/>
    <w:rsid w:val="00A945AB"/>
    <w:rsid w:val="00AA45E0"/>
    <w:rsid w:val="00AB294F"/>
    <w:rsid w:val="00AB71CE"/>
    <w:rsid w:val="00AE4E78"/>
    <w:rsid w:val="00AF537A"/>
    <w:rsid w:val="00B02090"/>
    <w:rsid w:val="00B22CE8"/>
    <w:rsid w:val="00B23169"/>
    <w:rsid w:val="00B241B9"/>
    <w:rsid w:val="00B24E88"/>
    <w:rsid w:val="00B2520C"/>
    <w:rsid w:val="00B2764B"/>
    <w:rsid w:val="00BB016E"/>
    <w:rsid w:val="00BB4EA4"/>
    <w:rsid w:val="00BB7E3D"/>
    <w:rsid w:val="00BC182F"/>
    <w:rsid w:val="00BC3191"/>
    <w:rsid w:val="00BC3E0A"/>
    <w:rsid w:val="00BC6570"/>
    <w:rsid w:val="00BE1737"/>
    <w:rsid w:val="00BE2BC8"/>
    <w:rsid w:val="00BE2FC8"/>
    <w:rsid w:val="00BE3E8D"/>
    <w:rsid w:val="00BE5313"/>
    <w:rsid w:val="00C01E6D"/>
    <w:rsid w:val="00C1076F"/>
    <w:rsid w:val="00C41795"/>
    <w:rsid w:val="00C44549"/>
    <w:rsid w:val="00C57D7C"/>
    <w:rsid w:val="00C626FF"/>
    <w:rsid w:val="00C63344"/>
    <w:rsid w:val="00C74B93"/>
    <w:rsid w:val="00C75A63"/>
    <w:rsid w:val="00C77677"/>
    <w:rsid w:val="00C818CC"/>
    <w:rsid w:val="00C82D50"/>
    <w:rsid w:val="00C83320"/>
    <w:rsid w:val="00C92EB3"/>
    <w:rsid w:val="00CA3576"/>
    <w:rsid w:val="00CB76CC"/>
    <w:rsid w:val="00CD675F"/>
    <w:rsid w:val="00D13EFD"/>
    <w:rsid w:val="00D329E5"/>
    <w:rsid w:val="00D42AD8"/>
    <w:rsid w:val="00D460B5"/>
    <w:rsid w:val="00D544B8"/>
    <w:rsid w:val="00D555EC"/>
    <w:rsid w:val="00D60A73"/>
    <w:rsid w:val="00D6332C"/>
    <w:rsid w:val="00D77698"/>
    <w:rsid w:val="00D84D4E"/>
    <w:rsid w:val="00D86DC1"/>
    <w:rsid w:val="00D87341"/>
    <w:rsid w:val="00D94336"/>
    <w:rsid w:val="00D9666D"/>
    <w:rsid w:val="00DA0854"/>
    <w:rsid w:val="00DA0F0E"/>
    <w:rsid w:val="00DB2910"/>
    <w:rsid w:val="00DC60D4"/>
    <w:rsid w:val="00DD4BF6"/>
    <w:rsid w:val="00DD56EE"/>
    <w:rsid w:val="00DD5D92"/>
    <w:rsid w:val="00DF1355"/>
    <w:rsid w:val="00DF7BCC"/>
    <w:rsid w:val="00E00DC6"/>
    <w:rsid w:val="00E22F73"/>
    <w:rsid w:val="00E24431"/>
    <w:rsid w:val="00E42BE9"/>
    <w:rsid w:val="00E4582E"/>
    <w:rsid w:val="00E559BC"/>
    <w:rsid w:val="00E5693B"/>
    <w:rsid w:val="00E65B80"/>
    <w:rsid w:val="00E705B2"/>
    <w:rsid w:val="00E81130"/>
    <w:rsid w:val="00E82BFB"/>
    <w:rsid w:val="00E85DB5"/>
    <w:rsid w:val="00E90AB3"/>
    <w:rsid w:val="00E9157D"/>
    <w:rsid w:val="00E959B0"/>
    <w:rsid w:val="00EA2A77"/>
    <w:rsid w:val="00EA3458"/>
    <w:rsid w:val="00EB4146"/>
    <w:rsid w:val="00EC26DB"/>
    <w:rsid w:val="00EC2963"/>
    <w:rsid w:val="00EC5BB8"/>
    <w:rsid w:val="00EE07D1"/>
    <w:rsid w:val="00EE4423"/>
    <w:rsid w:val="00EE6B3C"/>
    <w:rsid w:val="00F00E3B"/>
    <w:rsid w:val="00F13472"/>
    <w:rsid w:val="00F207D0"/>
    <w:rsid w:val="00F22515"/>
    <w:rsid w:val="00F2268B"/>
    <w:rsid w:val="00F23C2C"/>
    <w:rsid w:val="00F30E58"/>
    <w:rsid w:val="00F31A1C"/>
    <w:rsid w:val="00F43070"/>
    <w:rsid w:val="00F527F8"/>
    <w:rsid w:val="00F674DC"/>
    <w:rsid w:val="00F707CE"/>
    <w:rsid w:val="00F960B7"/>
    <w:rsid w:val="00F972E5"/>
    <w:rsid w:val="00FA1CD4"/>
    <w:rsid w:val="00FA1DD7"/>
    <w:rsid w:val="00FA6680"/>
    <w:rsid w:val="00FB1CE0"/>
    <w:rsid w:val="00FB503E"/>
    <w:rsid w:val="00FD4F8F"/>
    <w:rsid w:val="00FD7D96"/>
    <w:rsid w:val="00FF026E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D6077-2868-4817-9D55-5ADB668C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200" w:line="276" w:lineRule="auto"/>
      <w:outlineLvl w:val="1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  <w:ind w:firstLine="851"/>
      <w:jc w:val="both"/>
    </w:pPr>
    <w:rPr>
      <w:rFonts w:ascii="Calibri" w:eastAsia="Times New Roman" w:hAnsi="Calibri" w:cs="Calibri"/>
      <w:b/>
      <w:bCs/>
      <w:lang w:eastAsia="ru-RU"/>
    </w:rPr>
  </w:style>
  <w:style w:type="character" w:customStyle="1" w:styleId="ad">
    <w:name w:val="Абзац списка Знак"/>
    <w:link w:val="ac"/>
    <w:uiPriority w:val="34"/>
    <w:qFormat/>
  </w:style>
  <w:style w:type="paragraph" w:styleId="25">
    <w:name w:val="Body Text 2"/>
    <w:basedOn w:val="a"/>
    <w:link w:val="26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qFormat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qFormat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styleId="af0">
    <w:name w:val="footnote reference"/>
    <w:basedOn w:val="a0"/>
    <w:link w:val="13"/>
    <w:uiPriority w:val="99"/>
    <w:unhideWhenUsed/>
    <w:qFormat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3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link w:val="af5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af5">
    <w:name w:val="Без интервала Знак"/>
    <w:basedOn w:val="a0"/>
    <w:link w:val="af4"/>
    <w:uiPriority w:val="1"/>
    <w:rPr>
      <w:rFonts w:eastAsiaTheme="minorEastAsia"/>
    </w:rPr>
  </w:style>
  <w:style w:type="character" w:styleId="af6">
    <w:name w:val="Emphasis"/>
    <w:basedOn w:val="a0"/>
    <w:uiPriority w:val="99"/>
    <w:qFormat/>
    <w:rPr>
      <w:rFonts w:cs="Times New Roman"/>
      <w:i/>
      <w:iCs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 Indent"/>
    <w:basedOn w:val="a"/>
    <w:link w:val="afd"/>
    <w:uiPriority w:val="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afe">
    <w:name w:val="Акты"/>
    <w:basedOn w:val="a"/>
    <w:link w:val="aff"/>
    <w:uiPriority w:val="99"/>
    <w:qFormat/>
    <w:pPr>
      <w:spacing w:after="200" w:line="276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Акты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0">
    <w:name w:val="Текст проекта бюджета"/>
    <w:basedOn w:val="a"/>
    <w:link w:val="aff1"/>
    <w:qFormat/>
    <w:pPr>
      <w:spacing w:after="200" w:line="276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1">
    <w:name w:val="Текст проекта бюджета Знак"/>
    <w:basedOn w:val="a0"/>
    <w:link w:val="aff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1111">
    <w:name w:val="Нет списка1111"/>
    <w:next w:val="a2"/>
    <w:uiPriority w:val="99"/>
    <w:semiHidden/>
    <w:unhideWhenUsed/>
  </w:style>
  <w:style w:type="numbering" w:customStyle="1" w:styleId="11111">
    <w:name w:val="Нет списка11111"/>
    <w:next w:val="a2"/>
    <w:uiPriority w:val="99"/>
    <w:semiHidden/>
    <w:unhideWhenUsed/>
  </w:style>
  <w:style w:type="table" w:customStyle="1" w:styleId="210">
    <w:name w:val="Сетка таблицы2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</w:style>
  <w:style w:type="table" w:customStyle="1" w:styleId="15">
    <w:name w:val="Сетка таблицы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2">
    <w:name w:val="Заголовок 11"/>
    <w:basedOn w:val="a"/>
    <w:next w:val="a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34">
    <w:name w:val="Нет списка3"/>
    <w:next w:val="a2"/>
    <w:uiPriority w:val="99"/>
    <w:semiHidden/>
    <w:unhideWhenUsed/>
  </w:style>
  <w:style w:type="paragraph" w:styleId="35">
    <w:name w:val="Body Text 3"/>
    <w:basedOn w:val="a"/>
    <w:link w:val="36"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">
    <w:name w:val="Основной текст 3 Знак"/>
    <w:basedOn w:val="a0"/>
    <w:link w:val="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обычный_1 Знак Знак Знак Знак Знак Знак Знак Знак Знак"/>
    <w:basedOn w:val="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28">
    <w:name w:val="Сетка таблицы2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3">
    <w:name w:val="Заголовок 1 Знак1"/>
    <w:basedOn w:val="a0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114">
    <w:name w:val="Сетка таблицы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2"/>
    <w:uiPriority w:val="99"/>
    <w:semiHidden/>
    <w:unhideWhenUsed/>
  </w:style>
  <w:style w:type="character" w:customStyle="1" w:styleId="apple-style-span">
    <w:name w:val="apple-style-span"/>
    <w:basedOn w:val="a0"/>
  </w:style>
  <w:style w:type="character" w:styleId="aff2">
    <w:name w:val="Hyperlink"/>
    <w:uiPriority w:val="99"/>
    <w:unhideWhenUsed/>
    <w:rPr>
      <w:color w:val="0000FF"/>
      <w:u w:val="single"/>
    </w:rPr>
  </w:style>
  <w:style w:type="paragraph" w:styleId="29">
    <w:name w:val="Body Text Indent 2"/>
    <w:basedOn w:val="a"/>
    <w:link w:val="2a"/>
    <w:uiPriority w:val="99"/>
    <w:semiHidden/>
    <w:unhideWhenUsed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a">
    <w:name w:val="Основной текст с отступом 2 Знак"/>
    <w:basedOn w:val="a0"/>
    <w:link w:val="29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3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</w:style>
  <w:style w:type="table" w:customStyle="1" w:styleId="130">
    <w:name w:val="Сетка таблицы1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unhideWhenUsed/>
    <w:rPr>
      <w:vertAlign w:val="superscript"/>
    </w:rPr>
  </w:style>
  <w:style w:type="numbering" w:customStyle="1" w:styleId="54">
    <w:name w:val="Нет списка5"/>
    <w:next w:val="a2"/>
    <w:uiPriority w:val="99"/>
    <w:semiHidden/>
    <w:unhideWhenUsed/>
  </w:style>
  <w:style w:type="paragraph" w:customStyle="1" w:styleId="aff6">
    <w:name w:val="Комментарий"/>
    <w:basedOn w:val="a"/>
    <w:next w:val="a"/>
    <w:pPr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18"/>
      <w:szCs w:val="18"/>
      <w:lang w:eastAsia="ru-RU"/>
    </w:rPr>
  </w:style>
  <w:style w:type="table" w:customStyle="1" w:styleId="82">
    <w:name w:val="Сетка таблицы8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</w:style>
  <w:style w:type="paragraph" w:customStyle="1" w:styleId="17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table" w:customStyle="1" w:styleId="140">
    <w:name w:val="Сетка таблицы14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">
    <w:name w:val="Нет списка6"/>
    <w:next w:val="a2"/>
    <w:uiPriority w:val="99"/>
    <w:semiHidden/>
    <w:unhideWhenUsed/>
  </w:style>
  <w:style w:type="paragraph" w:customStyle="1" w:styleId="aff7">
    <w:name w:val="Знак"/>
    <w:basedOn w:val="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</w:style>
  <w:style w:type="table" w:customStyle="1" w:styleId="150">
    <w:name w:val="Сетка таблицы15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12">
    <w:name w:val="Нет списка1112"/>
    <w:next w:val="a2"/>
    <w:uiPriority w:val="99"/>
    <w:semiHidden/>
    <w:unhideWhenUsed/>
  </w:style>
  <w:style w:type="numbering" w:customStyle="1" w:styleId="11112">
    <w:name w:val="Нет списка11112"/>
    <w:next w:val="a2"/>
    <w:uiPriority w:val="99"/>
    <w:semiHidden/>
    <w:unhideWhenUsed/>
  </w:style>
  <w:style w:type="numbering" w:customStyle="1" w:styleId="111111">
    <w:name w:val="Нет списка111111"/>
    <w:next w:val="a2"/>
    <w:uiPriority w:val="99"/>
    <w:semiHidden/>
    <w:unhideWhenUsed/>
  </w:style>
  <w:style w:type="numbering" w:customStyle="1" w:styleId="1111111">
    <w:name w:val="Нет списка1111111"/>
    <w:next w:val="a2"/>
    <w:uiPriority w:val="99"/>
    <w:semiHidden/>
    <w:unhideWhenUsed/>
  </w:style>
  <w:style w:type="numbering" w:customStyle="1" w:styleId="212">
    <w:name w:val="Нет списка21"/>
    <w:next w:val="a2"/>
    <w:uiPriority w:val="99"/>
    <w:semiHidden/>
    <w:unhideWhenUsed/>
  </w:style>
  <w:style w:type="numbering" w:customStyle="1" w:styleId="311">
    <w:name w:val="Нет списка31"/>
    <w:next w:val="a2"/>
    <w:uiPriority w:val="99"/>
    <w:semiHidden/>
    <w:unhideWhenUsed/>
  </w:style>
  <w:style w:type="numbering" w:customStyle="1" w:styleId="410">
    <w:name w:val="Нет списка41"/>
    <w:next w:val="a2"/>
    <w:uiPriority w:val="99"/>
    <w:semiHidden/>
    <w:unhideWhenUsed/>
  </w:style>
  <w:style w:type="numbering" w:customStyle="1" w:styleId="510">
    <w:name w:val="Нет списка51"/>
    <w:next w:val="a2"/>
    <w:uiPriority w:val="99"/>
    <w:semiHidden/>
    <w:unhideWhenUsed/>
  </w:style>
  <w:style w:type="table" w:customStyle="1" w:styleId="101">
    <w:name w:val="Сетка таблицы10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after="200"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sz w:val="20"/>
      <w:szCs w:val="20"/>
    </w:rPr>
  </w:style>
  <w:style w:type="table" w:customStyle="1" w:styleId="170">
    <w:name w:val="Сетка таблицы17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d">
    <w:name w:val="Body Text"/>
    <w:basedOn w:val="a"/>
    <w:link w:val="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Основной текст Знак"/>
    <w:basedOn w:val="a0"/>
    <w:uiPriority w:val="99"/>
    <w:semiHidden/>
  </w:style>
  <w:style w:type="character" w:customStyle="1" w:styleId="18">
    <w:name w:val="Основной текст Знак1"/>
    <w:link w:val="a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80">
    <w:name w:val="Сетка таблицы18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Нет списка7"/>
    <w:next w:val="a2"/>
    <w:uiPriority w:val="99"/>
    <w:semiHidden/>
    <w:unhideWhenUsed/>
  </w:style>
  <w:style w:type="table" w:customStyle="1" w:styleId="19">
    <w:name w:val="Сетка таблицы19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1113">
    <w:name w:val="Нет списка1113"/>
    <w:next w:val="a2"/>
    <w:uiPriority w:val="99"/>
    <w:semiHidden/>
    <w:unhideWhenUsed/>
  </w:style>
  <w:style w:type="numbering" w:customStyle="1" w:styleId="11113">
    <w:name w:val="Нет списка11113"/>
    <w:next w:val="a2"/>
    <w:uiPriority w:val="99"/>
    <w:semiHidden/>
    <w:unhideWhenUsed/>
  </w:style>
  <w:style w:type="numbering" w:customStyle="1" w:styleId="111112">
    <w:name w:val="Нет списка111112"/>
    <w:next w:val="a2"/>
    <w:uiPriority w:val="99"/>
    <w:semiHidden/>
    <w:unhideWhenUsed/>
  </w:style>
  <w:style w:type="table" w:customStyle="1" w:styleId="2120">
    <w:name w:val="Сетка таблицы2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</w:style>
  <w:style w:type="table" w:customStyle="1" w:styleId="1100">
    <w:name w:val="Сетка таблицы110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</w:style>
  <w:style w:type="table" w:customStyle="1" w:styleId="221">
    <w:name w:val="Сетка таблицы22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0">
    <w:name w:val="Сетка таблицы3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0">
    <w:name w:val="Нет списка42"/>
    <w:next w:val="a2"/>
    <w:uiPriority w:val="99"/>
    <w:semiHidden/>
    <w:unhideWhenUsed/>
  </w:style>
  <w:style w:type="table" w:customStyle="1" w:styleId="710">
    <w:name w:val="Сетка таблицы71"/>
    <w:basedOn w:val="a1"/>
    <w:next w:val="af3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0">
    <w:name w:val="Нет списка52"/>
    <w:next w:val="a2"/>
    <w:uiPriority w:val="99"/>
    <w:semiHidden/>
    <w:unhideWhenUsed/>
  </w:style>
  <w:style w:type="table" w:customStyle="1" w:styleId="810">
    <w:name w:val="Сетка таблицы81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1">
    <w:name w:val="Нет списка61"/>
    <w:next w:val="a2"/>
    <w:uiPriority w:val="99"/>
    <w:semiHidden/>
    <w:unhideWhenUsed/>
  </w:style>
  <w:style w:type="numbering" w:customStyle="1" w:styleId="1211">
    <w:name w:val="Нет списка121"/>
    <w:next w:val="a2"/>
    <w:uiPriority w:val="99"/>
    <w:semiHidden/>
    <w:unhideWhenUsed/>
  </w:style>
  <w:style w:type="table" w:customStyle="1" w:styleId="151">
    <w:name w:val="Сетка таблицы151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</w:style>
  <w:style w:type="numbering" w:customStyle="1" w:styleId="11121">
    <w:name w:val="Нет списка11121"/>
    <w:next w:val="a2"/>
    <w:uiPriority w:val="99"/>
    <w:semiHidden/>
    <w:unhideWhenUsed/>
  </w:style>
  <w:style w:type="numbering" w:customStyle="1" w:styleId="111121">
    <w:name w:val="Нет списка111121"/>
    <w:next w:val="a2"/>
    <w:uiPriority w:val="99"/>
    <w:semiHidden/>
    <w:unhideWhenUsed/>
  </w:style>
  <w:style w:type="numbering" w:customStyle="1" w:styleId="1111112">
    <w:name w:val="Нет списка1111112"/>
    <w:next w:val="a2"/>
    <w:uiPriority w:val="99"/>
    <w:semiHidden/>
    <w:unhideWhenUsed/>
  </w:style>
  <w:style w:type="numbering" w:customStyle="1" w:styleId="11111111">
    <w:name w:val="Нет списка11111111"/>
    <w:next w:val="a2"/>
    <w:uiPriority w:val="99"/>
    <w:semiHidden/>
    <w:unhideWhenUsed/>
  </w:style>
  <w:style w:type="numbering" w:customStyle="1" w:styleId="2110">
    <w:name w:val="Нет списка211"/>
    <w:next w:val="a2"/>
    <w:uiPriority w:val="99"/>
    <w:semiHidden/>
    <w:unhideWhenUsed/>
  </w:style>
  <w:style w:type="numbering" w:customStyle="1" w:styleId="3111">
    <w:name w:val="Нет списка311"/>
    <w:next w:val="a2"/>
    <w:uiPriority w:val="99"/>
    <w:semiHidden/>
    <w:unhideWhenUsed/>
  </w:style>
  <w:style w:type="numbering" w:customStyle="1" w:styleId="4110">
    <w:name w:val="Нет списка411"/>
    <w:next w:val="a2"/>
    <w:uiPriority w:val="99"/>
    <w:semiHidden/>
    <w:unhideWhenUsed/>
  </w:style>
  <w:style w:type="numbering" w:customStyle="1" w:styleId="5110">
    <w:name w:val="Нет списка511"/>
    <w:next w:val="a2"/>
    <w:uiPriority w:val="99"/>
    <w:semiHidden/>
    <w:unhideWhenUsed/>
  </w:style>
  <w:style w:type="table" w:customStyle="1" w:styleId="1011">
    <w:name w:val="Сетка таблицы101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">
    <w:name w:val="Сетка таблицы152"/>
    <w:basedOn w:val="a1"/>
    <w:next w:val="af3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">
    <w:name w:val="Нет списка8"/>
    <w:next w:val="a2"/>
    <w:uiPriority w:val="99"/>
    <w:semiHidden/>
    <w:unhideWhenUsed/>
  </w:style>
  <w:style w:type="table" w:customStyle="1" w:styleId="230">
    <w:name w:val="Сетка таблицы23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"/>
    <w:next w:val="a2"/>
    <w:uiPriority w:val="99"/>
    <w:semiHidden/>
    <w:unhideWhenUsed/>
  </w:style>
  <w:style w:type="numbering" w:customStyle="1" w:styleId="1140">
    <w:name w:val="Нет списка114"/>
    <w:next w:val="a2"/>
    <w:uiPriority w:val="99"/>
    <w:semiHidden/>
    <w:unhideWhenUsed/>
  </w:style>
  <w:style w:type="numbering" w:customStyle="1" w:styleId="1114">
    <w:name w:val="Нет списка1114"/>
    <w:next w:val="a2"/>
    <w:uiPriority w:val="99"/>
    <w:semiHidden/>
    <w:unhideWhenUsed/>
  </w:style>
  <w:style w:type="numbering" w:customStyle="1" w:styleId="11114">
    <w:name w:val="Нет списка11114"/>
    <w:next w:val="a2"/>
    <w:uiPriority w:val="99"/>
    <w:semiHidden/>
    <w:unhideWhenUsed/>
  </w:style>
  <w:style w:type="numbering" w:customStyle="1" w:styleId="111113">
    <w:name w:val="Нет списка111113"/>
    <w:next w:val="a2"/>
    <w:uiPriority w:val="99"/>
    <w:semiHidden/>
    <w:unhideWhenUsed/>
  </w:style>
  <w:style w:type="table" w:customStyle="1" w:styleId="213">
    <w:name w:val="Сетка таблицы213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2"/>
    <w:uiPriority w:val="99"/>
    <w:semiHidden/>
    <w:unhideWhenUsed/>
  </w:style>
  <w:style w:type="table" w:customStyle="1" w:styleId="1122">
    <w:name w:val="Сетка таблицы11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</w:style>
  <w:style w:type="table" w:customStyle="1" w:styleId="240">
    <w:name w:val="Сетка таблицы24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">
    <w:name w:val="Сетка таблицы113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">
    <w:name w:val="Сетка таблицы21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Сетка таблицы6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</w:style>
  <w:style w:type="table" w:customStyle="1" w:styleId="720">
    <w:name w:val="Сетка таблицы72"/>
    <w:basedOn w:val="a1"/>
    <w:next w:val="af3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0">
    <w:name w:val="Нет списка53"/>
    <w:next w:val="a2"/>
    <w:uiPriority w:val="99"/>
    <w:semiHidden/>
    <w:unhideWhenUsed/>
  </w:style>
  <w:style w:type="table" w:customStyle="1" w:styleId="820">
    <w:name w:val="Сетка таблицы82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Сетка таблицы103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0">
    <w:name w:val="Сетка таблицы143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1">
    <w:name w:val="Нет списка62"/>
    <w:next w:val="a2"/>
    <w:uiPriority w:val="99"/>
    <w:semiHidden/>
    <w:unhideWhenUsed/>
  </w:style>
  <w:style w:type="numbering" w:customStyle="1" w:styleId="1220">
    <w:name w:val="Нет списка122"/>
    <w:next w:val="a2"/>
    <w:uiPriority w:val="99"/>
    <w:semiHidden/>
    <w:unhideWhenUsed/>
  </w:style>
  <w:style w:type="table" w:customStyle="1" w:styleId="153">
    <w:name w:val="Сетка таблицы153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</w:style>
  <w:style w:type="numbering" w:customStyle="1" w:styleId="11122">
    <w:name w:val="Нет списка11122"/>
    <w:next w:val="a2"/>
    <w:uiPriority w:val="99"/>
    <w:semiHidden/>
    <w:unhideWhenUsed/>
  </w:style>
  <w:style w:type="numbering" w:customStyle="1" w:styleId="111122">
    <w:name w:val="Нет списка111122"/>
    <w:next w:val="a2"/>
    <w:uiPriority w:val="99"/>
    <w:semiHidden/>
    <w:unhideWhenUsed/>
  </w:style>
  <w:style w:type="numbering" w:customStyle="1" w:styleId="1111113">
    <w:name w:val="Нет списка1111113"/>
    <w:next w:val="a2"/>
    <w:uiPriority w:val="99"/>
    <w:semiHidden/>
    <w:unhideWhenUsed/>
  </w:style>
  <w:style w:type="numbering" w:customStyle="1" w:styleId="11111112">
    <w:name w:val="Нет списка11111112"/>
    <w:next w:val="a2"/>
    <w:uiPriority w:val="99"/>
    <w:semiHidden/>
    <w:unhideWhenUsed/>
  </w:style>
  <w:style w:type="numbering" w:customStyle="1" w:styleId="2121">
    <w:name w:val="Нет списка212"/>
    <w:next w:val="a2"/>
    <w:uiPriority w:val="99"/>
    <w:semiHidden/>
    <w:unhideWhenUsed/>
  </w:style>
  <w:style w:type="numbering" w:customStyle="1" w:styleId="3120">
    <w:name w:val="Нет списка312"/>
    <w:next w:val="a2"/>
    <w:uiPriority w:val="99"/>
    <w:semiHidden/>
    <w:unhideWhenUsed/>
  </w:style>
  <w:style w:type="numbering" w:customStyle="1" w:styleId="412">
    <w:name w:val="Нет списка412"/>
    <w:next w:val="a2"/>
    <w:uiPriority w:val="99"/>
    <w:semiHidden/>
    <w:unhideWhenUsed/>
  </w:style>
  <w:style w:type="numbering" w:customStyle="1" w:styleId="512">
    <w:name w:val="Нет списка512"/>
    <w:next w:val="a2"/>
    <w:uiPriority w:val="99"/>
    <w:semiHidden/>
    <w:unhideWhenUsed/>
  </w:style>
  <w:style w:type="table" w:customStyle="1" w:styleId="1012">
    <w:name w:val="Сетка таблицы101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">
    <w:name w:val="Сетка таблицы16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2">
    <w:name w:val="Сетка таблицы17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Сетка таблицы18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1">
    <w:name w:val="Нет списка71"/>
    <w:next w:val="a2"/>
    <w:uiPriority w:val="99"/>
    <w:semiHidden/>
    <w:unhideWhenUsed/>
  </w:style>
  <w:style w:type="table" w:customStyle="1" w:styleId="191">
    <w:name w:val="Сетка таблицы191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">
    <w:name w:val="Нет списка131"/>
    <w:next w:val="a2"/>
    <w:uiPriority w:val="99"/>
    <w:semiHidden/>
    <w:unhideWhenUsed/>
  </w:style>
  <w:style w:type="numbering" w:customStyle="1" w:styleId="11310">
    <w:name w:val="Нет списка1131"/>
    <w:next w:val="a2"/>
    <w:uiPriority w:val="99"/>
    <w:semiHidden/>
    <w:unhideWhenUsed/>
  </w:style>
  <w:style w:type="numbering" w:customStyle="1" w:styleId="11131">
    <w:name w:val="Нет списка11131"/>
    <w:next w:val="a2"/>
    <w:uiPriority w:val="99"/>
    <w:semiHidden/>
    <w:unhideWhenUsed/>
  </w:style>
  <w:style w:type="numbering" w:customStyle="1" w:styleId="111131">
    <w:name w:val="Нет списка111131"/>
    <w:next w:val="a2"/>
    <w:uiPriority w:val="99"/>
    <w:semiHidden/>
    <w:unhideWhenUsed/>
  </w:style>
  <w:style w:type="numbering" w:customStyle="1" w:styleId="1111121">
    <w:name w:val="Нет списка1111121"/>
    <w:next w:val="a2"/>
    <w:uiPriority w:val="99"/>
    <w:semiHidden/>
    <w:unhideWhenUsed/>
  </w:style>
  <w:style w:type="table" w:customStyle="1" w:styleId="21210">
    <w:name w:val="Сетка таблицы212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0">
    <w:name w:val="Сетка таблицы32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0">
    <w:name w:val="Нет списка221"/>
    <w:next w:val="a2"/>
    <w:uiPriority w:val="99"/>
    <w:semiHidden/>
    <w:unhideWhenUsed/>
  </w:style>
  <w:style w:type="table" w:customStyle="1" w:styleId="1101">
    <w:name w:val="Сетка таблицы110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1">
    <w:name w:val="Нет списка321"/>
    <w:next w:val="a2"/>
    <w:uiPriority w:val="99"/>
    <w:semiHidden/>
    <w:unhideWhenUsed/>
  </w:style>
  <w:style w:type="table" w:customStyle="1" w:styleId="2211">
    <w:name w:val="Сетка таблицы221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">
    <w:name w:val="Сетка таблицы211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0">
    <w:name w:val="Сетка таблицы31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1">
    <w:name w:val="Сетка таблицы5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0">
    <w:name w:val="Сетка таблицы6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10">
    <w:name w:val="Нет списка421"/>
    <w:next w:val="a2"/>
    <w:uiPriority w:val="99"/>
    <w:semiHidden/>
    <w:unhideWhenUsed/>
  </w:style>
  <w:style w:type="table" w:customStyle="1" w:styleId="7110">
    <w:name w:val="Сетка таблицы711"/>
    <w:basedOn w:val="a1"/>
    <w:next w:val="af3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10">
    <w:name w:val="Нет списка521"/>
    <w:next w:val="a2"/>
    <w:uiPriority w:val="99"/>
    <w:semiHidden/>
    <w:unhideWhenUsed/>
  </w:style>
  <w:style w:type="table" w:customStyle="1" w:styleId="811">
    <w:name w:val="Сетка таблицы811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1">
    <w:name w:val="Сетка таблицы102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1">
    <w:name w:val="Сетка таблицы142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11">
    <w:name w:val="Нет списка611"/>
    <w:next w:val="a2"/>
    <w:uiPriority w:val="99"/>
    <w:semiHidden/>
    <w:unhideWhenUsed/>
  </w:style>
  <w:style w:type="numbering" w:customStyle="1" w:styleId="12111">
    <w:name w:val="Нет списка1211"/>
    <w:next w:val="a2"/>
    <w:uiPriority w:val="99"/>
    <w:semiHidden/>
    <w:unhideWhenUsed/>
  </w:style>
  <w:style w:type="table" w:customStyle="1" w:styleId="1511">
    <w:name w:val="Сетка таблицы1511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</w:style>
  <w:style w:type="numbering" w:customStyle="1" w:styleId="111211">
    <w:name w:val="Нет списка111211"/>
    <w:next w:val="a2"/>
    <w:uiPriority w:val="99"/>
    <w:semiHidden/>
    <w:unhideWhenUsed/>
  </w:style>
  <w:style w:type="numbering" w:customStyle="1" w:styleId="1111211">
    <w:name w:val="Нет списка1111211"/>
    <w:next w:val="a2"/>
    <w:uiPriority w:val="99"/>
    <w:semiHidden/>
    <w:unhideWhenUsed/>
  </w:style>
  <w:style w:type="numbering" w:customStyle="1" w:styleId="11111121">
    <w:name w:val="Нет списка11111121"/>
    <w:next w:val="a2"/>
    <w:uiPriority w:val="99"/>
    <w:semiHidden/>
    <w:unhideWhenUsed/>
  </w:style>
  <w:style w:type="numbering" w:customStyle="1" w:styleId="111111111">
    <w:name w:val="Нет списка111111111"/>
    <w:next w:val="a2"/>
    <w:uiPriority w:val="99"/>
    <w:semiHidden/>
    <w:unhideWhenUsed/>
  </w:style>
  <w:style w:type="numbering" w:customStyle="1" w:styleId="21110">
    <w:name w:val="Нет списка2111"/>
    <w:next w:val="a2"/>
    <w:uiPriority w:val="99"/>
    <w:semiHidden/>
    <w:unhideWhenUsed/>
  </w:style>
  <w:style w:type="numbering" w:customStyle="1" w:styleId="31111">
    <w:name w:val="Нет списка3111"/>
    <w:next w:val="a2"/>
    <w:uiPriority w:val="99"/>
    <w:semiHidden/>
    <w:unhideWhenUsed/>
  </w:style>
  <w:style w:type="numbering" w:customStyle="1" w:styleId="41110">
    <w:name w:val="Нет списка4111"/>
    <w:next w:val="a2"/>
    <w:uiPriority w:val="99"/>
    <w:semiHidden/>
    <w:unhideWhenUsed/>
  </w:style>
  <w:style w:type="numbering" w:customStyle="1" w:styleId="51110">
    <w:name w:val="Нет списка5111"/>
    <w:next w:val="a2"/>
    <w:uiPriority w:val="99"/>
    <w:semiHidden/>
    <w:unhideWhenUsed/>
  </w:style>
  <w:style w:type="table" w:customStyle="1" w:styleId="10111">
    <w:name w:val="Сетка таблицы1011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">
    <w:name w:val="Сетка таблицы16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1">
    <w:name w:val="Сетка таблицы17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1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1">
    <w:name w:val="Сетка таблицы1521"/>
    <w:basedOn w:val="a1"/>
    <w:next w:val="af3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2">
    <w:name w:val="Сетка таблицы1412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1">
    <w:name w:val="Сетка таблицы251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3">
    <w:name w:val="Нет списка9"/>
    <w:next w:val="a2"/>
    <w:uiPriority w:val="99"/>
    <w:semiHidden/>
    <w:unhideWhenUsed/>
  </w:style>
  <w:style w:type="table" w:customStyle="1" w:styleId="260">
    <w:name w:val="Сетка таблицы26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"/>
    <w:next w:val="a2"/>
    <w:uiPriority w:val="99"/>
    <w:semiHidden/>
    <w:unhideWhenUsed/>
  </w:style>
  <w:style w:type="numbering" w:customStyle="1" w:styleId="115">
    <w:name w:val="Нет списка115"/>
    <w:next w:val="a2"/>
    <w:uiPriority w:val="99"/>
    <w:semiHidden/>
    <w:unhideWhenUsed/>
  </w:style>
  <w:style w:type="numbering" w:customStyle="1" w:styleId="1115">
    <w:name w:val="Нет списка1115"/>
    <w:next w:val="a2"/>
    <w:uiPriority w:val="99"/>
    <w:semiHidden/>
    <w:unhideWhenUsed/>
  </w:style>
  <w:style w:type="numbering" w:customStyle="1" w:styleId="11115">
    <w:name w:val="Нет списка11115"/>
    <w:next w:val="a2"/>
    <w:uiPriority w:val="99"/>
    <w:semiHidden/>
    <w:unhideWhenUsed/>
  </w:style>
  <w:style w:type="numbering" w:customStyle="1" w:styleId="111114">
    <w:name w:val="Нет списка111114"/>
    <w:next w:val="a2"/>
    <w:uiPriority w:val="99"/>
    <w:semiHidden/>
    <w:unhideWhenUsed/>
  </w:style>
  <w:style w:type="table" w:customStyle="1" w:styleId="214">
    <w:name w:val="Сетка таблицы214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2"/>
    <w:uiPriority w:val="99"/>
    <w:semiHidden/>
    <w:unhideWhenUsed/>
  </w:style>
  <w:style w:type="table" w:customStyle="1" w:styleId="1141">
    <w:name w:val="Сетка таблицы114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2"/>
    <w:uiPriority w:val="99"/>
    <w:semiHidden/>
    <w:unhideWhenUsed/>
  </w:style>
  <w:style w:type="table" w:customStyle="1" w:styleId="270">
    <w:name w:val="Сетка таблицы27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0">
    <w:name w:val="Сетка таблицы115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3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3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0">
    <w:name w:val="Сетка таблицы63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3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</w:style>
  <w:style w:type="table" w:customStyle="1" w:styleId="730">
    <w:name w:val="Сетка таблицы73"/>
    <w:basedOn w:val="a1"/>
    <w:next w:val="af3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">
    <w:name w:val="Сетка таблицы13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0">
    <w:name w:val="Нет списка54"/>
    <w:next w:val="a2"/>
    <w:uiPriority w:val="99"/>
    <w:semiHidden/>
    <w:unhideWhenUsed/>
  </w:style>
  <w:style w:type="table" w:customStyle="1" w:styleId="830">
    <w:name w:val="Сетка таблицы83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0">
    <w:name w:val="Сетка таблицы93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4">
    <w:name w:val="Сетка таблицы104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4">
    <w:name w:val="Сетка таблицы144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1">
    <w:name w:val="Нет списка63"/>
    <w:next w:val="a2"/>
    <w:uiPriority w:val="99"/>
    <w:semiHidden/>
    <w:unhideWhenUsed/>
  </w:style>
  <w:style w:type="numbering" w:customStyle="1" w:styleId="1230">
    <w:name w:val="Нет списка123"/>
    <w:next w:val="a2"/>
    <w:uiPriority w:val="99"/>
    <w:semiHidden/>
    <w:unhideWhenUsed/>
  </w:style>
  <w:style w:type="table" w:customStyle="1" w:styleId="1540">
    <w:name w:val="Сетка таблицы154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</w:style>
  <w:style w:type="numbering" w:customStyle="1" w:styleId="11123">
    <w:name w:val="Нет списка11123"/>
    <w:next w:val="a2"/>
    <w:uiPriority w:val="99"/>
    <w:semiHidden/>
    <w:unhideWhenUsed/>
  </w:style>
  <w:style w:type="numbering" w:customStyle="1" w:styleId="111123">
    <w:name w:val="Нет списка111123"/>
    <w:next w:val="a2"/>
    <w:uiPriority w:val="99"/>
    <w:semiHidden/>
    <w:unhideWhenUsed/>
  </w:style>
  <w:style w:type="numbering" w:customStyle="1" w:styleId="1111114">
    <w:name w:val="Нет списка1111114"/>
    <w:next w:val="a2"/>
    <w:uiPriority w:val="99"/>
    <w:semiHidden/>
    <w:unhideWhenUsed/>
  </w:style>
  <w:style w:type="numbering" w:customStyle="1" w:styleId="11111113">
    <w:name w:val="Нет списка11111113"/>
    <w:next w:val="a2"/>
    <w:uiPriority w:val="99"/>
    <w:semiHidden/>
    <w:unhideWhenUsed/>
  </w:style>
  <w:style w:type="numbering" w:customStyle="1" w:styleId="2130">
    <w:name w:val="Нет списка213"/>
    <w:next w:val="a2"/>
    <w:uiPriority w:val="99"/>
    <w:semiHidden/>
    <w:unhideWhenUsed/>
  </w:style>
  <w:style w:type="numbering" w:customStyle="1" w:styleId="3130">
    <w:name w:val="Нет списка313"/>
    <w:next w:val="a2"/>
    <w:uiPriority w:val="99"/>
    <w:semiHidden/>
    <w:unhideWhenUsed/>
  </w:style>
  <w:style w:type="numbering" w:customStyle="1" w:styleId="413">
    <w:name w:val="Нет списка413"/>
    <w:next w:val="a2"/>
    <w:uiPriority w:val="99"/>
    <w:semiHidden/>
    <w:unhideWhenUsed/>
  </w:style>
  <w:style w:type="numbering" w:customStyle="1" w:styleId="513">
    <w:name w:val="Нет списка513"/>
    <w:next w:val="a2"/>
    <w:uiPriority w:val="99"/>
    <w:semiHidden/>
    <w:unhideWhenUsed/>
  </w:style>
  <w:style w:type="table" w:customStyle="1" w:styleId="1013">
    <w:name w:val="Сетка таблицы101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Сетка таблицы163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3">
    <w:name w:val="Сетка таблицы173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">
    <w:name w:val="Сетка таблицы182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3">
    <w:name w:val="Сетка таблицы1413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1">
    <w:name w:val="Нет списка72"/>
    <w:next w:val="a2"/>
    <w:uiPriority w:val="99"/>
    <w:semiHidden/>
    <w:unhideWhenUsed/>
  </w:style>
  <w:style w:type="table" w:customStyle="1" w:styleId="192">
    <w:name w:val="Сетка таблицы192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0">
    <w:name w:val="Нет списка132"/>
    <w:next w:val="a2"/>
    <w:uiPriority w:val="99"/>
    <w:semiHidden/>
    <w:unhideWhenUsed/>
  </w:style>
  <w:style w:type="numbering" w:customStyle="1" w:styleId="1132">
    <w:name w:val="Нет списка1132"/>
    <w:next w:val="a2"/>
    <w:uiPriority w:val="99"/>
    <w:semiHidden/>
    <w:unhideWhenUsed/>
  </w:style>
  <w:style w:type="numbering" w:customStyle="1" w:styleId="11132">
    <w:name w:val="Нет списка11132"/>
    <w:next w:val="a2"/>
    <w:uiPriority w:val="99"/>
    <w:semiHidden/>
    <w:unhideWhenUsed/>
  </w:style>
  <w:style w:type="numbering" w:customStyle="1" w:styleId="111132">
    <w:name w:val="Нет списка111132"/>
    <w:next w:val="a2"/>
    <w:uiPriority w:val="99"/>
    <w:semiHidden/>
    <w:unhideWhenUsed/>
  </w:style>
  <w:style w:type="numbering" w:customStyle="1" w:styleId="1111122">
    <w:name w:val="Нет списка1111122"/>
    <w:next w:val="a2"/>
    <w:uiPriority w:val="99"/>
    <w:semiHidden/>
    <w:unhideWhenUsed/>
  </w:style>
  <w:style w:type="table" w:customStyle="1" w:styleId="2122">
    <w:name w:val="Сетка таблицы212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">
    <w:name w:val="Сетка таблицы32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2"/>
    <w:next w:val="a2"/>
    <w:uiPriority w:val="99"/>
    <w:semiHidden/>
    <w:unhideWhenUsed/>
  </w:style>
  <w:style w:type="table" w:customStyle="1" w:styleId="1102">
    <w:name w:val="Сетка таблицы110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20">
    <w:name w:val="Нет списка322"/>
    <w:next w:val="a2"/>
    <w:uiPriority w:val="99"/>
    <w:semiHidden/>
    <w:unhideWhenUsed/>
  </w:style>
  <w:style w:type="table" w:customStyle="1" w:styleId="2220">
    <w:name w:val="Сетка таблицы222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2">
    <w:name w:val="Сетка таблицы211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2">
    <w:name w:val="Сетка таблицы3112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0">
    <w:name w:val="Сетка таблицы41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0">
    <w:name w:val="Сетка таблицы51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2">
    <w:name w:val="Нет списка422"/>
    <w:next w:val="a2"/>
    <w:uiPriority w:val="99"/>
    <w:semiHidden/>
    <w:unhideWhenUsed/>
  </w:style>
  <w:style w:type="table" w:customStyle="1" w:styleId="712">
    <w:name w:val="Сетка таблицы712"/>
    <w:basedOn w:val="a1"/>
    <w:next w:val="af3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Сетка таблицы131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2">
    <w:name w:val="Нет списка522"/>
    <w:next w:val="a2"/>
    <w:uiPriority w:val="99"/>
    <w:semiHidden/>
    <w:unhideWhenUsed/>
  </w:style>
  <w:style w:type="table" w:customStyle="1" w:styleId="812">
    <w:name w:val="Сетка таблицы812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">
    <w:name w:val="Сетка таблицы91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2">
    <w:name w:val="Сетка таблицы102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2">
    <w:name w:val="Сетка таблицы1422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20">
    <w:name w:val="Нет списка612"/>
    <w:next w:val="a2"/>
    <w:uiPriority w:val="99"/>
    <w:semiHidden/>
    <w:unhideWhenUsed/>
  </w:style>
  <w:style w:type="numbering" w:customStyle="1" w:styleId="12120">
    <w:name w:val="Нет списка1212"/>
    <w:next w:val="a2"/>
    <w:uiPriority w:val="99"/>
    <w:semiHidden/>
    <w:unhideWhenUsed/>
  </w:style>
  <w:style w:type="table" w:customStyle="1" w:styleId="1512">
    <w:name w:val="Сетка таблицы1512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</w:style>
  <w:style w:type="numbering" w:customStyle="1" w:styleId="111212">
    <w:name w:val="Нет списка111212"/>
    <w:next w:val="a2"/>
    <w:uiPriority w:val="99"/>
    <w:semiHidden/>
    <w:unhideWhenUsed/>
  </w:style>
  <w:style w:type="numbering" w:customStyle="1" w:styleId="1111212">
    <w:name w:val="Нет списка1111212"/>
    <w:next w:val="a2"/>
    <w:uiPriority w:val="99"/>
    <w:semiHidden/>
    <w:unhideWhenUsed/>
  </w:style>
  <w:style w:type="numbering" w:customStyle="1" w:styleId="11111122">
    <w:name w:val="Нет списка11111122"/>
    <w:next w:val="a2"/>
    <w:uiPriority w:val="99"/>
    <w:semiHidden/>
    <w:unhideWhenUsed/>
  </w:style>
  <w:style w:type="numbering" w:customStyle="1" w:styleId="111111112">
    <w:name w:val="Нет списка111111112"/>
    <w:next w:val="a2"/>
    <w:uiPriority w:val="99"/>
    <w:semiHidden/>
    <w:unhideWhenUsed/>
  </w:style>
  <w:style w:type="numbering" w:customStyle="1" w:styleId="21120">
    <w:name w:val="Нет списка2112"/>
    <w:next w:val="a2"/>
    <w:uiPriority w:val="99"/>
    <w:semiHidden/>
    <w:unhideWhenUsed/>
  </w:style>
  <w:style w:type="numbering" w:customStyle="1" w:styleId="31120">
    <w:name w:val="Нет списка3112"/>
    <w:next w:val="a2"/>
    <w:uiPriority w:val="99"/>
    <w:semiHidden/>
    <w:unhideWhenUsed/>
  </w:style>
  <w:style w:type="numbering" w:customStyle="1" w:styleId="4112">
    <w:name w:val="Нет списка4112"/>
    <w:next w:val="a2"/>
    <w:uiPriority w:val="99"/>
    <w:semiHidden/>
    <w:unhideWhenUsed/>
  </w:style>
  <w:style w:type="numbering" w:customStyle="1" w:styleId="5112">
    <w:name w:val="Нет списка5112"/>
    <w:next w:val="a2"/>
    <w:uiPriority w:val="99"/>
    <w:semiHidden/>
    <w:unhideWhenUsed/>
  </w:style>
  <w:style w:type="table" w:customStyle="1" w:styleId="10112">
    <w:name w:val="Сетка таблицы1011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2">
    <w:name w:val="Сетка таблицы161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2">
    <w:name w:val="Сетка таблицы1712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">
    <w:name w:val="Сетка таблицы202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2">
    <w:name w:val="Сетка таблицы1522"/>
    <w:basedOn w:val="a1"/>
    <w:next w:val="af3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3">
    <w:name w:val="Нет списка81"/>
    <w:next w:val="a2"/>
    <w:uiPriority w:val="99"/>
    <w:semiHidden/>
    <w:unhideWhenUsed/>
  </w:style>
  <w:style w:type="table" w:customStyle="1" w:styleId="2310">
    <w:name w:val="Сетка таблицы231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"/>
    <w:next w:val="a2"/>
    <w:uiPriority w:val="99"/>
    <w:semiHidden/>
    <w:unhideWhenUsed/>
  </w:style>
  <w:style w:type="numbering" w:customStyle="1" w:styleId="11410">
    <w:name w:val="Нет списка1141"/>
    <w:next w:val="a2"/>
    <w:uiPriority w:val="99"/>
    <w:semiHidden/>
    <w:unhideWhenUsed/>
  </w:style>
  <w:style w:type="numbering" w:customStyle="1" w:styleId="11141">
    <w:name w:val="Нет списка11141"/>
    <w:next w:val="a2"/>
    <w:uiPriority w:val="99"/>
    <w:semiHidden/>
    <w:unhideWhenUsed/>
  </w:style>
  <w:style w:type="numbering" w:customStyle="1" w:styleId="111141">
    <w:name w:val="Нет списка111141"/>
    <w:next w:val="a2"/>
    <w:uiPriority w:val="99"/>
    <w:semiHidden/>
    <w:unhideWhenUsed/>
  </w:style>
  <w:style w:type="numbering" w:customStyle="1" w:styleId="1111131">
    <w:name w:val="Нет списка1111131"/>
    <w:next w:val="a2"/>
    <w:uiPriority w:val="99"/>
    <w:semiHidden/>
    <w:unhideWhenUsed/>
  </w:style>
  <w:style w:type="table" w:customStyle="1" w:styleId="2131">
    <w:name w:val="Сетка таблицы213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0">
    <w:name w:val="Сетка таблицы33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1">
    <w:name w:val="Нет списка231"/>
    <w:next w:val="a2"/>
    <w:uiPriority w:val="99"/>
    <w:semiHidden/>
    <w:unhideWhenUsed/>
  </w:style>
  <w:style w:type="table" w:customStyle="1" w:styleId="11210">
    <w:name w:val="Сетка таблицы112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1">
    <w:name w:val="Нет списка331"/>
    <w:next w:val="a2"/>
    <w:uiPriority w:val="99"/>
    <w:semiHidden/>
    <w:unhideWhenUsed/>
  </w:style>
  <w:style w:type="table" w:customStyle="1" w:styleId="2410">
    <w:name w:val="Сетка таблицы241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">
    <w:name w:val="Сетка таблицы113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1">
    <w:name w:val="Сетка таблицы2112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1">
    <w:name w:val="Сетка таблицы312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1">
    <w:name w:val="Сетка таблицы42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1">
    <w:name w:val="Сетка таблицы52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0">
    <w:name w:val="Сетка таблицы62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10">
    <w:name w:val="Нет списка431"/>
    <w:next w:val="a2"/>
    <w:uiPriority w:val="99"/>
    <w:semiHidden/>
    <w:unhideWhenUsed/>
  </w:style>
  <w:style w:type="table" w:customStyle="1" w:styleId="7210">
    <w:name w:val="Сетка таблицы721"/>
    <w:basedOn w:val="a1"/>
    <w:next w:val="af3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10">
    <w:name w:val="Нет списка531"/>
    <w:next w:val="a2"/>
    <w:uiPriority w:val="99"/>
    <w:semiHidden/>
    <w:unhideWhenUsed/>
  </w:style>
  <w:style w:type="table" w:customStyle="1" w:styleId="821">
    <w:name w:val="Сетка таблицы821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1">
    <w:name w:val="Сетка таблицы103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1">
    <w:name w:val="Сетка таблицы143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11">
    <w:name w:val="Нет списка621"/>
    <w:next w:val="a2"/>
    <w:uiPriority w:val="99"/>
    <w:semiHidden/>
    <w:unhideWhenUsed/>
  </w:style>
  <w:style w:type="numbering" w:customStyle="1" w:styleId="12210">
    <w:name w:val="Нет списка1221"/>
    <w:next w:val="a2"/>
    <w:uiPriority w:val="99"/>
    <w:semiHidden/>
    <w:unhideWhenUsed/>
  </w:style>
  <w:style w:type="table" w:customStyle="1" w:styleId="1531">
    <w:name w:val="Сетка таблицы1531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">
    <w:name w:val="Нет списка11221"/>
    <w:next w:val="a2"/>
    <w:uiPriority w:val="99"/>
    <w:semiHidden/>
    <w:unhideWhenUsed/>
  </w:style>
  <w:style w:type="numbering" w:customStyle="1" w:styleId="111221">
    <w:name w:val="Нет списка111221"/>
    <w:next w:val="a2"/>
    <w:uiPriority w:val="99"/>
    <w:semiHidden/>
    <w:unhideWhenUsed/>
  </w:style>
  <w:style w:type="numbering" w:customStyle="1" w:styleId="1111221">
    <w:name w:val="Нет списка1111221"/>
    <w:next w:val="a2"/>
    <w:uiPriority w:val="99"/>
    <w:semiHidden/>
    <w:unhideWhenUsed/>
  </w:style>
  <w:style w:type="numbering" w:customStyle="1" w:styleId="11111131">
    <w:name w:val="Нет списка11111131"/>
    <w:next w:val="a2"/>
    <w:uiPriority w:val="99"/>
    <w:semiHidden/>
    <w:unhideWhenUsed/>
  </w:style>
  <w:style w:type="numbering" w:customStyle="1" w:styleId="111111121">
    <w:name w:val="Нет списка111111121"/>
    <w:next w:val="a2"/>
    <w:uiPriority w:val="99"/>
    <w:semiHidden/>
    <w:unhideWhenUsed/>
  </w:style>
  <w:style w:type="numbering" w:customStyle="1" w:styleId="21211">
    <w:name w:val="Нет списка2121"/>
    <w:next w:val="a2"/>
    <w:uiPriority w:val="99"/>
    <w:semiHidden/>
    <w:unhideWhenUsed/>
  </w:style>
  <w:style w:type="numbering" w:customStyle="1" w:styleId="31210">
    <w:name w:val="Нет списка3121"/>
    <w:next w:val="a2"/>
    <w:uiPriority w:val="99"/>
    <w:semiHidden/>
    <w:unhideWhenUsed/>
  </w:style>
  <w:style w:type="numbering" w:customStyle="1" w:styleId="4121">
    <w:name w:val="Нет списка4121"/>
    <w:next w:val="a2"/>
    <w:uiPriority w:val="99"/>
    <w:semiHidden/>
    <w:unhideWhenUsed/>
  </w:style>
  <w:style w:type="numbering" w:customStyle="1" w:styleId="5121">
    <w:name w:val="Нет списка5121"/>
    <w:next w:val="a2"/>
    <w:uiPriority w:val="99"/>
    <w:semiHidden/>
    <w:unhideWhenUsed/>
  </w:style>
  <w:style w:type="table" w:customStyle="1" w:styleId="10121">
    <w:name w:val="Сетка таблицы1012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21">
    <w:name w:val="Сетка таблицы162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21">
    <w:name w:val="Сетка таблицы172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1">
    <w:name w:val="Сетка таблицы181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1">
    <w:name w:val="Сетка таблицы1411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11">
    <w:name w:val="Нет списка711"/>
    <w:next w:val="a2"/>
    <w:uiPriority w:val="99"/>
    <w:semiHidden/>
    <w:unhideWhenUsed/>
  </w:style>
  <w:style w:type="table" w:customStyle="1" w:styleId="1911">
    <w:name w:val="Сетка таблицы1911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1">
    <w:name w:val="Нет списка1311"/>
    <w:next w:val="a2"/>
    <w:uiPriority w:val="99"/>
    <w:semiHidden/>
    <w:unhideWhenUsed/>
  </w:style>
  <w:style w:type="numbering" w:customStyle="1" w:styleId="113110">
    <w:name w:val="Нет списка11311"/>
    <w:next w:val="a2"/>
    <w:uiPriority w:val="99"/>
    <w:semiHidden/>
    <w:unhideWhenUsed/>
  </w:style>
  <w:style w:type="numbering" w:customStyle="1" w:styleId="111311">
    <w:name w:val="Нет списка111311"/>
    <w:next w:val="a2"/>
    <w:uiPriority w:val="99"/>
    <w:semiHidden/>
    <w:unhideWhenUsed/>
  </w:style>
  <w:style w:type="numbering" w:customStyle="1" w:styleId="1111311">
    <w:name w:val="Нет списка1111311"/>
    <w:next w:val="a2"/>
    <w:uiPriority w:val="99"/>
    <w:semiHidden/>
    <w:unhideWhenUsed/>
  </w:style>
  <w:style w:type="numbering" w:customStyle="1" w:styleId="11111211">
    <w:name w:val="Нет списка11111211"/>
    <w:next w:val="a2"/>
    <w:uiPriority w:val="99"/>
    <w:semiHidden/>
    <w:unhideWhenUsed/>
  </w:style>
  <w:style w:type="table" w:customStyle="1" w:styleId="212110">
    <w:name w:val="Сетка таблицы212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0">
    <w:name w:val="Сетка таблицы32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10">
    <w:name w:val="Нет списка2211"/>
    <w:next w:val="a2"/>
    <w:uiPriority w:val="99"/>
    <w:semiHidden/>
    <w:unhideWhenUsed/>
  </w:style>
  <w:style w:type="table" w:customStyle="1" w:styleId="11011">
    <w:name w:val="Сетка таблицы110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11">
    <w:name w:val="Нет списка3211"/>
    <w:next w:val="a2"/>
    <w:uiPriority w:val="99"/>
    <w:semiHidden/>
    <w:unhideWhenUsed/>
  </w:style>
  <w:style w:type="table" w:customStyle="1" w:styleId="22111">
    <w:name w:val="Сетка таблицы2211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">
    <w:name w:val="Сетка таблицы2111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10">
    <w:name w:val="Сетка таблицы31111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11">
    <w:name w:val="Сетка таблицы51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10">
    <w:name w:val="Сетка таблицы61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110">
    <w:name w:val="Нет списка4211"/>
    <w:next w:val="a2"/>
    <w:uiPriority w:val="99"/>
    <w:semiHidden/>
    <w:unhideWhenUsed/>
  </w:style>
  <w:style w:type="table" w:customStyle="1" w:styleId="71110">
    <w:name w:val="Сетка таблицы7111"/>
    <w:basedOn w:val="a1"/>
    <w:next w:val="af3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110">
    <w:name w:val="Нет списка5211"/>
    <w:next w:val="a2"/>
    <w:uiPriority w:val="99"/>
    <w:semiHidden/>
    <w:unhideWhenUsed/>
  </w:style>
  <w:style w:type="table" w:customStyle="1" w:styleId="8111">
    <w:name w:val="Сетка таблицы8111"/>
    <w:basedOn w:val="a1"/>
    <w:next w:val="a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">
    <w:name w:val="Сетка таблицы91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11">
    <w:name w:val="Сетка таблицы102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11">
    <w:name w:val="Сетка таблицы1421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111">
    <w:name w:val="Нет списка6111"/>
    <w:next w:val="a2"/>
    <w:uiPriority w:val="99"/>
    <w:semiHidden/>
    <w:unhideWhenUsed/>
  </w:style>
  <w:style w:type="numbering" w:customStyle="1" w:styleId="121111">
    <w:name w:val="Нет списка12111"/>
    <w:next w:val="a2"/>
    <w:uiPriority w:val="99"/>
    <w:semiHidden/>
    <w:unhideWhenUsed/>
  </w:style>
  <w:style w:type="table" w:customStyle="1" w:styleId="15111">
    <w:name w:val="Сетка таблицы15111"/>
    <w:basedOn w:val="a1"/>
    <w:next w:val="a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1">
    <w:name w:val="Нет списка112111"/>
    <w:next w:val="a2"/>
    <w:uiPriority w:val="99"/>
    <w:semiHidden/>
    <w:unhideWhenUsed/>
  </w:style>
  <w:style w:type="numbering" w:customStyle="1" w:styleId="1112111">
    <w:name w:val="Нет списка1112111"/>
    <w:next w:val="a2"/>
    <w:uiPriority w:val="99"/>
    <w:semiHidden/>
    <w:unhideWhenUsed/>
  </w:style>
  <w:style w:type="numbering" w:customStyle="1" w:styleId="11112111">
    <w:name w:val="Нет списка11112111"/>
    <w:next w:val="a2"/>
    <w:uiPriority w:val="99"/>
    <w:semiHidden/>
    <w:unhideWhenUsed/>
  </w:style>
  <w:style w:type="numbering" w:customStyle="1" w:styleId="111111211">
    <w:name w:val="Нет списка111111211"/>
    <w:next w:val="a2"/>
    <w:uiPriority w:val="99"/>
    <w:semiHidden/>
    <w:unhideWhenUsed/>
  </w:style>
  <w:style w:type="numbering" w:customStyle="1" w:styleId="1111111111">
    <w:name w:val="Нет списка1111111111"/>
    <w:next w:val="a2"/>
    <w:uiPriority w:val="99"/>
    <w:semiHidden/>
    <w:unhideWhenUsed/>
  </w:style>
  <w:style w:type="numbering" w:customStyle="1" w:styleId="211110">
    <w:name w:val="Нет списка21111"/>
    <w:next w:val="a2"/>
    <w:uiPriority w:val="99"/>
    <w:semiHidden/>
    <w:unhideWhenUsed/>
  </w:style>
  <w:style w:type="numbering" w:customStyle="1" w:styleId="311111">
    <w:name w:val="Нет списка31111"/>
    <w:next w:val="a2"/>
    <w:uiPriority w:val="99"/>
    <w:semiHidden/>
    <w:unhideWhenUsed/>
  </w:style>
  <w:style w:type="numbering" w:customStyle="1" w:styleId="411110">
    <w:name w:val="Нет списка41111"/>
    <w:next w:val="a2"/>
    <w:uiPriority w:val="99"/>
    <w:semiHidden/>
    <w:unhideWhenUsed/>
  </w:style>
  <w:style w:type="numbering" w:customStyle="1" w:styleId="511110">
    <w:name w:val="Нет списка51111"/>
    <w:next w:val="a2"/>
    <w:uiPriority w:val="99"/>
    <w:semiHidden/>
    <w:unhideWhenUsed/>
  </w:style>
  <w:style w:type="table" w:customStyle="1" w:styleId="101111">
    <w:name w:val="Сетка таблицы10111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1">
    <w:name w:val="Сетка таблицы161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11">
    <w:name w:val="Сетка таблицы1711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1">
    <w:name w:val="Сетка таблицы2011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11">
    <w:name w:val="Сетка таблицы15211"/>
    <w:basedOn w:val="a1"/>
    <w:next w:val="af3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2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3">
    <w:name w:val="Нет списка91"/>
    <w:next w:val="a2"/>
    <w:uiPriority w:val="99"/>
    <w:semiHidden/>
    <w:unhideWhenUsed/>
  </w:style>
  <w:style w:type="numbering" w:customStyle="1" w:styleId="1510">
    <w:name w:val="Нет списка151"/>
    <w:next w:val="a2"/>
    <w:uiPriority w:val="99"/>
    <w:semiHidden/>
    <w:unhideWhenUsed/>
  </w:style>
  <w:style w:type="numbering" w:customStyle="1" w:styleId="1151">
    <w:name w:val="Нет списка1151"/>
    <w:next w:val="a2"/>
    <w:uiPriority w:val="99"/>
    <w:semiHidden/>
    <w:unhideWhenUsed/>
  </w:style>
  <w:style w:type="numbering" w:customStyle="1" w:styleId="11151">
    <w:name w:val="Нет списка11151"/>
    <w:next w:val="a2"/>
    <w:uiPriority w:val="99"/>
    <w:semiHidden/>
    <w:unhideWhenUsed/>
  </w:style>
  <w:style w:type="numbering" w:customStyle="1" w:styleId="111151">
    <w:name w:val="Нет списка111151"/>
    <w:next w:val="a2"/>
    <w:uiPriority w:val="99"/>
    <w:semiHidden/>
    <w:unhideWhenUsed/>
  </w:style>
  <w:style w:type="numbering" w:customStyle="1" w:styleId="1111141">
    <w:name w:val="Нет списка1111141"/>
    <w:next w:val="a2"/>
    <w:uiPriority w:val="99"/>
    <w:semiHidden/>
    <w:unhideWhenUsed/>
  </w:style>
  <w:style w:type="numbering" w:customStyle="1" w:styleId="2411">
    <w:name w:val="Нет списка241"/>
    <w:next w:val="a2"/>
    <w:uiPriority w:val="99"/>
    <w:semiHidden/>
    <w:unhideWhenUsed/>
  </w:style>
  <w:style w:type="numbering" w:customStyle="1" w:styleId="3410">
    <w:name w:val="Нет списка341"/>
    <w:next w:val="a2"/>
    <w:uiPriority w:val="99"/>
    <w:semiHidden/>
    <w:unhideWhenUsed/>
  </w:style>
  <w:style w:type="numbering" w:customStyle="1" w:styleId="441">
    <w:name w:val="Нет списка441"/>
    <w:next w:val="a2"/>
    <w:uiPriority w:val="99"/>
    <w:semiHidden/>
    <w:unhideWhenUsed/>
  </w:style>
  <w:style w:type="numbering" w:customStyle="1" w:styleId="541">
    <w:name w:val="Нет списка541"/>
    <w:next w:val="a2"/>
    <w:uiPriority w:val="99"/>
    <w:semiHidden/>
    <w:unhideWhenUsed/>
  </w:style>
  <w:style w:type="numbering" w:customStyle="1" w:styleId="6310">
    <w:name w:val="Нет списка631"/>
    <w:next w:val="a2"/>
    <w:uiPriority w:val="99"/>
    <w:semiHidden/>
    <w:unhideWhenUsed/>
  </w:style>
  <w:style w:type="numbering" w:customStyle="1" w:styleId="1231">
    <w:name w:val="Нет списка1231"/>
    <w:next w:val="a2"/>
    <w:uiPriority w:val="99"/>
    <w:semiHidden/>
    <w:unhideWhenUsed/>
  </w:style>
  <w:style w:type="numbering" w:customStyle="1" w:styleId="11231">
    <w:name w:val="Нет списка11231"/>
    <w:next w:val="a2"/>
    <w:uiPriority w:val="99"/>
    <w:semiHidden/>
    <w:unhideWhenUsed/>
  </w:style>
  <w:style w:type="numbering" w:customStyle="1" w:styleId="111231">
    <w:name w:val="Нет списка111231"/>
    <w:next w:val="a2"/>
    <w:uiPriority w:val="99"/>
    <w:semiHidden/>
    <w:unhideWhenUsed/>
  </w:style>
  <w:style w:type="numbering" w:customStyle="1" w:styleId="1111231">
    <w:name w:val="Нет списка1111231"/>
    <w:next w:val="a2"/>
    <w:uiPriority w:val="99"/>
    <w:semiHidden/>
    <w:unhideWhenUsed/>
  </w:style>
  <w:style w:type="numbering" w:customStyle="1" w:styleId="11111141">
    <w:name w:val="Нет списка11111141"/>
    <w:next w:val="a2"/>
    <w:uiPriority w:val="99"/>
    <w:semiHidden/>
    <w:unhideWhenUsed/>
  </w:style>
  <w:style w:type="numbering" w:customStyle="1" w:styleId="111111131">
    <w:name w:val="Нет списка111111131"/>
    <w:next w:val="a2"/>
    <w:uiPriority w:val="99"/>
    <w:semiHidden/>
    <w:unhideWhenUsed/>
  </w:style>
  <w:style w:type="numbering" w:customStyle="1" w:styleId="21310">
    <w:name w:val="Нет списка2131"/>
    <w:next w:val="a2"/>
    <w:uiPriority w:val="99"/>
    <w:semiHidden/>
    <w:unhideWhenUsed/>
  </w:style>
  <w:style w:type="numbering" w:customStyle="1" w:styleId="3131">
    <w:name w:val="Нет списка3131"/>
    <w:next w:val="a2"/>
    <w:uiPriority w:val="99"/>
    <w:semiHidden/>
    <w:unhideWhenUsed/>
  </w:style>
  <w:style w:type="numbering" w:customStyle="1" w:styleId="4131">
    <w:name w:val="Нет списка4131"/>
    <w:next w:val="a2"/>
    <w:uiPriority w:val="99"/>
    <w:semiHidden/>
    <w:unhideWhenUsed/>
  </w:style>
  <w:style w:type="numbering" w:customStyle="1" w:styleId="5131">
    <w:name w:val="Нет списка5131"/>
    <w:next w:val="a2"/>
    <w:uiPriority w:val="99"/>
    <w:semiHidden/>
    <w:unhideWhenUsed/>
  </w:style>
  <w:style w:type="table" w:customStyle="1" w:styleId="TableNormal21">
    <w:name w:val="Table Normal2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11">
    <w:name w:val="Нет списка721"/>
    <w:next w:val="a2"/>
    <w:uiPriority w:val="99"/>
    <w:semiHidden/>
    <w:unhideWhenUsed/>
  </w:style>
  <w:style w:type="numbering" w:customStyle="1" w:styleId="13210">
    <w:name w:val="Нет списка1321"/>
    <w:next w:val="a2"/>
    <w:uiPriority w:val="99"/>
    <w:semiHidden/>
    <w:unhideWhenUsed/>
  </w:style>
  <w:style w:type="numbering" w:customStyle="1" w:styleId="11321">
    <w:name w:val="Нет списка11321"/>
    <w:next w:val="a2"/>
    <w:uiPriority w:val="99"/>
    <w:semiHidden/>
    <w:unhideWhenUsed/>
  </w:style>
  <w:style w:type="numbering" w:customStyle="1" w:styleId="111321">
    <w:name w:val="Нет списка111321"/>
    <w:next w:val="a2"/>
    <w:uiPriority w:val="99"/>
    <w:semiHidden/>
    <w:unhideWhenUsed/>
  </w:style>
  <w:style w:type="numbering" w:customStyle="1" w:styleId="1111321">
    <w:name w:val="Нет списка1111321"/>
    <w:next w:val="a2"/>
    <w:uiPriority w:val="99"/>
    <w:semiHidden/>
    <w:unhideWhenUsed/>
  </w:style>
  <w:style w:type="numbering" w:customStyle="1" w:styleId="11111221">
    <w:name w:val="Нет списка11111221"/>
    <w:next w:val="a2"/>
    <w:uiPriority w:val="99"/>
    <w:semiHidden/>
    <w:unhideWhenUsed/>
  </w:style>
  <w:style w:type="numbering" w:customStyle="1" w:styleId="2221">
    <w:name w:val="Нет списка2221"/>
    <w:next w:val="a2"/>
    <w:uiPriority w:val="99"/>
    <w:semiHidden/>
    <w:unhideWhenUsed/>
  </w:style>
  <w:style w:type="numbering" w:customStyle="1" w:styleId="3221">
    <w:name w:val="Нет списка3221"/>
    <w:next w:val="a2"/>
    <w:uiPriority w:val="99"/>
    <w:semiHidden/>
    <w:unhideWhenUsed/>
  </w:style>
  <w:style w:type="numbering" w:customStyle="1" w:styleId="4221">
    <w:name w:val="Нет списка4221"/>
    <w:next w:val="a2"/>
    <w:uiPriority w:val="99"/>
    <w:semiHidden/>
    <w:unhideWhenUsed/>
  </w:style>
  <w:style w:type="numbering" w:customStyle="1" w:styleId="5221">
    <w:name w:val="Нет списка5221"/>
    <w:next w:val="a2"/>
    <w:uiPriority w:val="99"/>
    <w:semiHidden/>
    <w:unhideWhenUsed/>
  </w:style>
  <w:style w:type="numbering" w:customStyle="1" w:styleId="6121">
    <w:name w:val="Нет списка6121"/>
    <w:next w:val="a2"/>
    <w:uiPriority w:val="99"/>
    <w:semiHidden/>
    <w:unhideWhenUsed/>
  </w:style>
  <w:style w:type="numbering" w:customStyle="1" w:styleId="12121">
    <w:name w:val="Нет списка12121"/>
    <w:next w:val="a2"/>
    <w:uiPriority w:val="99"/>
    <w:semiHidden/>
    <w:unhideWhenUsed/>
  </w:style>
  <w:style w:type="numbering" w:customStyle="1" w:styleId="112121">
    <w:name w:val="Нет списка112121"/>
    <w:next w:val="a2"/>
    <w:uiPriority w:val="99"/>
    <w:semiHidden/>
    <w:unhideWhenUsed/>
  </w:style>
  <w:style w:type="numbering" w:customStyle="1" w:styleId="1112121">
    <w:name w:val="Нет списка1112121"/>
    <w:next w:val="a2"/>
    <w:uiPriority w:val="99"/>
    <w:semiHidden/>
    <w:unhideWhenUsed/>
  </w:style>
  <w:style w:type="numbering" w:customStyle="1" w:styleId="11112121">
    <w:name w:val="Нет списка11112121"/>
    <w:next w:val="a2"/>
    <w:uiPriority w:val="99"/>
    <w:semiHidden/>
    <w:unhideWhenUsed/>
  </w:style>
  <w:style w:type="numbering" w:customStyle="1" w:styleId="111111221">
    <w:name w:val="Нет списка111111221"/>
    <w:next w:val="a2"/>
    <w:uiPriority w:val="99"/>
    <w:semiHidden/>
    <w:unhideWhenUsed/>
  </w:style>
  <w:style w:type="numbering" w:customStyle="1" w:styleId="1111111121">
    <w:name w:val="Нет списка1111111121"/>
    <w:next w:val="a2"/>
    <w:uiPriority w:val="99"/>
    <w:semiHidden/>
    <w:unhideWhenUsed/>
  </w:style>
  <w:style w:type="numbering" w:customStyle="1" w:styleId="211210">
    <w:name w:val="Нет списка21121"/>
    <w:next w:val="a2"/>
    <w:uiPriority w:val="99"/>
    <w:semiHidden/>
    <w:unhideWhenUsed/>
  </w:style>
  <w:style w:type="numbering" w:customStyle="1" w:styleId="31121">
    <w:name w:val="Нет списка31121"/>
    <w:next w:val="a2"/>
    <w:uiPriority w:val="99"/>
    <w:semiHidden/>
    <w:unhideWhenUsed/>
  </w:style>
  <w:style w:type="numbering" w:customStyle="1" w:styleId="41121">
    <w:name w:val="Нет списка41121"/>
    <w:next w:val="a2"/>
    <w:uiPriority w:val="99"/>
    <w:semiHidden/>
    <w:unhideWhenUsed/>
  </w:style>
  <w:style w:type="numbering" w:customStyle="1" w:styleId="51121">
    <w:name w:val="Нет списка51121"/>
    <w:next w:val="a2"/>
    <w:uiPriority w:val="99"/>
    <w:semiHidden/>
    <w:unhideWhenUsed/>
  </w:style>
  <w:style w:type="numbering" w:customStyle="1" w:styleId="8110">
    <w:name w:val="Нет списка811"/>
    <w:next w:val="a2"/>
    <w:uiPriority w:val="99"/>
    <w:semiHidden/>
    <w:unhideWhenUsed/>
  </w:style>
  <w:style w:type="numbering" w:customStyle="1" w:styleId="14110">
    <w:name w:val="Нет списка1411"/>
    <w:next w:val="a2"/>
    <w:uiPriority w:val="99"/>
    <w:semiHidden/>
    <w:unhideWhenUsed/>
  </w:style>
  <w:style w:type="numbering" w:customStyle="1" w:styleId="11411">
    <w:name w:val="Нет списка11411"/>
    <w:next w:val="a2"/>
    <w:uiPriority w:val="99"/>
    <w:semiHidden/>
    <w:unhideWhenUsed/>
  </w:style>
  <w:style w:type="numbering" w:customStyle="1" w:styleId="111411">
    <w:name w:val="Нет списка111411"/>
    <w:next w:val="a2"/>
    <w:uiPriority w:val="99"/>
    <w:semiHidden/>
    <w:unhideWhenUsed/>
  </w:style>
  <w:style w:type="numbering" w:customStyle="1" w:styleId="1111411">
    <w:name w:val="Нет списка1111411"/>
    <w:next w:val="a2"/>
    <w:uiPriority w:val="99"/>
    <w:semiHidden/>
    <w:unhideWhenUsed/>
  </w:style>
  <w:style w:type="numbering" w:customStyle="1" w:styleId="11111311">
    <w:name w:val="Нет списка11111311"/>
    <w:next w:val="a2"/>
    <w:uiPriority w:val="99"/>
    <w:semiHidden/>
    <w:unhideWhenUsed/>
  </w:style>
  <w:style w:type="numbering" w:customStyle="1" w:styleId="23110">
    <w:name w:val="Нет списка2311"/>
    <w:next w:val="a2"/>
    <w:uiPriority w:val="99"/>
    <w:semiHidden/>
    <w:unhideWhenUsed/>
  </w:style>
  <w:style w:type="numbering" w:customStyle="1" w:styleId="33110">
    <w:name w:val="Нет списка3311"/>
    <w:next w:val="a2"/>
    <w:uiPriority w:val="99"/>
    <w:semiHidden/>
    <w:unhideWhenUsed/>
  </w:style>
  <w:style w:type="numbering" w:customStyle="1" w:styleId="4311">
    <w:name w:val="Нет списка4311"/>
    <w:next w:val="a2"/>
    <w:uiPriority w:val="99"/>
    <w:semiHidden/>
    <w:unhideWhenUsed/>
  </w:style>
  <w:style w:type="numbering" w:customStyle="1" w:styleId="5311">
    <w:name w:val="Нет списка5311"/>
    <w:next w:val="a2"/>
    <w:uiPriority w:val="99"/>
    <w:semiHidden/>
    <w:unhideWhenUsed/>
  </w:style>
  <w:style w:type="numbering" w:customStyle="1" w:styleId="62110">
    <w:name w:val="Нет списка6211"/>
    <w:next w:val="a2"/>
    <w:uiPriority w:val="99"/>
    <w:semiHidden/>
    <w:unhideWhenUsed/>
  </w:style>
  <w:style w:type="numbering" w:customStyle="1" w:styleId="12211">
    <w:name w:val="Нет списка12211"/>
    <w:next w:val="a2"/>
    <w:uiPriority w:val="99"/>
    <w:semiHidden/>
    <w:unhideWhenUsed/>
  </w:style>
  <w:style w:type="numbering" w:customStyle="1" w:styleId="112211">
    <w:name w:val="Нет списка112211"/>
    <w:next w:val="a2"/>
    <w:uiPriority w:val="99"/>
    <w:semiHidden/>
    <w:unhideWhenUsed/>
  </w:style>
  <w:style w:type="numbering" w:customStyle="1" w:styleId="1112211">
    <w:name w:val="Нет списка1112211"/>
    <w:next w:val="a2"/>
    <w:uiPriority w:val="99"/>
    <w:semiHidden/>
    <w:unhideWhenUsed/>
  </w:style>
  <w:style w:type="numbering" w:customStyle="1" w:styleId="11112211">
    <w:name w:val="Нет списка11112211"/>
    <w:next w:val="a2"/>
    <w:uiPriority w:val="99"/>
    <w:semiHidden/>
    <w:unhideWhenUsed/>
  </w:style>
  <w:style w:type="numbering" w:customStyle="1" w:styleId="111111311">
    <w:name w:val="Нет списка111111311"/>
    <w:next w:val="a2"/>
    <w:uiPriority w:val="99"/>
    <w:semiHidden/>
    <w:unhideWhenUsed/>
  </w:style>
  <w:style w:type="numbering" w:customStyle="1" w:styleId="1111111211">
    <w:name w:val="Нет списка1111111211"/>
    <w:next w:val="a2"/>
    <w:uiPriority w:val="99"/>
    <w:semiHidden/>
    <w:unhideWhenUsed/>
  </w:style>
  <w:style w:type="numbering" w:customStyle="1" w:styleId="212111">
    <w:name w:val="Нет списка21211"/>
    <w:next w:val="a2"/>
    <w:uiPriority w:val="99"/>
    <w:semiHidden/>
    <w:unhideWhenUsed/>
  </w:style>
  <w:style w:type="numbering" w:customStyle="1" w:styleId="31211">
    <w:name w:val="Нет списка31211"/>
    <w:next w:val="a2"/>
    <w:uiPriority w:val="99"/>
    <w:semiHidden/>
    <w:unhideWhenUsed/>
  </w:style>
  <w:style w:type="numbering" w:customStyle="1" w:styleId="41211">
    <w:name w:val="Нет списка41211"/>
    <w:next w:val="a2"/>
    <w:uiPriority w:val="99"/>
    <w:semiHidden/>
    <w:unhideWhenUsed/>
  </w:style>
  <w:style w:type="numbering" w:customStyle="1" w:styleId="51211">
    <w:name w:val="Нет списка51211"/>
    <w:next w:val="a2"/>
    <w:uiPriority w:val="99"/>
    <w:semiHidden/>
    <w:unhideWhenUsed/>
  </w:style>
  <w:style w:type="numbering" w:customStyle="1" w:styleId="71111">
    <w:name w:val="Нет списка7111"/>
    <w:next w:val="a2"/>
    <w:uiPriority w:val="99"/>
    <w:semiHidden/>
    <w:unhideWhenUsed/>
  </w:style>
  <w:style w:type="numbering" w:customStyle="1" w:styleId="131111">
    <w:name w:val="Нет списка13111"/>
    <w:next w:val="a2"/>
    <w:uiPriority w:val="99"/>
    <w:semiHidden/>
    <w:unhideWhenUsed/>
  </w:style>
  <w:style w:type="numbering" w:customStyle="1" w:styleId="113111">
    <w:name w:val="Нет списка113111"/>
    <w:next w:val="a2"/>
    <w:uiPriority w:val="99"/>
    <w:semiHidden/>
    <w:unhideWhenUsed/>
  </w:style>
  <w:style w:type="numbering" w:customStyle="1" w:styleId="1113111">
    <w:name w:val="Нет списка1113111"/>
    <w:next w:val="a2"/>
    <w:uiPriority w:val="99"/>
    <w:semiHidden/>
    <w:unhideWhenUsed/>
  </w:style>
  <w:style w:type="numbering" w:customStyle="1" w:styleId="11113111">
    <w:name w:val="Нет списка11113111"/>
    <w:next w:val="a2"/>
    <w:uiPriority w:val="99"/>
    <w:semiHidden/>
    <w:unhideWhenUsed/>
  </w:style>
  <w:style w:type="numbering" w:customStyle="1" w:styleId="111112111">
    <w:name w:val="Нет списка111112111"/>
    <w:next w:val="a2"/>
    <w:uiPriority w:val="99"/>
    <w:semiHidden/>
    <w:unhideWhenUsed/>
  </w:style>
  <w:style w:type="numbering" w:customStyle="1" w:styleId="221110">
    <w:name w:val="Нет списка22111"/>
    <w:next w:val="a2"/>
    <w:uiPriority w:val="99"/>
    <w:semiHidden/>
    <w:unhideWhenUsed/>
  </w:style>
  <w:style w:type="numbering" w:customStyle="1" w:styleId="321110">
    <w:name w:val="Нет списка32111"/>
    <w:next w:val="a2"/>
    <w:uiPriority w:val="99"/>
    <w:semiHidden/>
    <w:unhideWhenUsed/>
  </w:style>
  <w:style w:type="numbering" w:customStyle="1" w:styleId="42111">
    <w:name w:val="Нет списка42111"/>
    <w:next w:val="a2"/>
    <w:uiPriority w:val="99"/>
    <w:semiHidden/>
    <w:unhideWhenUsed/>
  </w:style>
  <w:style w:type="numbering" w:customStyle="1" w:styleId="52111">
    <w:name w:val="Нет списка52111"/>
    <w:next w:val="a2"/>
    <w:uiPriority w:val="99"/>
    <w:semiHidden/>
    <w:unhideWhenUsed/>
  </w:style>
  <w:style w:type="numbering" w:customStyle="1" w:styleId="611110">
    <w:name w:val="Нет списка61111"/>
    <w:next w:val="a2"/>
    <w:uiPriority w:val="99"/>
    <w:semiHidden/>
    <w:unhideWhenUsed/>
  </w:style>
  <w:style w:type="numbering" w:customStyle="1" w:styleId="1211110">
    <w:name w:val="Нет списка121111"/>
    <w:next w:val="a2"/>
    <w:uiPriority w:val="99"/>
    <w:semiHidden/>
    <w:unhideWhenUsed/>
  </w:style>
  <w:style w:type="numbering" w:customStyle="1" w:styleId="1121111">
    <w:name w:val="Нет списка1121111"/>
    <w:next w:val="a2"/>
    <w:uiPriority w:val="99"/>
    <w:semiHidden/>
    <w:unhideWhenUsed/>
  </w:style>
  <w:style w:type="numbering" w:customStyle="1" w:styleId="11121111">
    <w:name w:val="Нет списка11121111"/>
    <w:next w:val="a2"/>
    <w:uiPriority w:val="99"/>
    <w:semiHidden/>
    <w:unhideWhenUsed/>
  </w:style>
  <w:style w:type="numbering" w:customStyle="1" w:styleId="111121111">
    <w:name w:val="Нет списка111121111"/>
    <w:next w:val="a2"/>
    <w:uiPriority w:val="99"/>
    <w:semiHidden/>
    <w:unhideWhenUsed/>
  </w:style>
  <w:style w:type="numbering" w:customStyle="1" w:styleId="1111112111">
    <w:name w:val="Нет списка1111112111"/>
    <w:next w:val="a2"/>
    <w:uiPriority w:val="99"/>
    <w:semiHidden/>
    <w:unhideWhenUsed/>
  </w:style>
  <w:style w:type="numbering" w:customStyle="1" w:styleId="11111111111">
    <w:name w:val="Нет списка11111111111"/>
    <w:next w:val="a2"/>
    <w:uiPriority w:val="99"/>
    <w:semiHidden/>
    <w:unhideWhenUsed/>
  </w:style>
  <w:style w:type="numbering" w:customStyle="1" w:styleId="2111110">
    <w:name w:val="Нет списка211111"/>
    <w:next w:val="a2"/>
    <w:uiPriority w:val="99"/>
    <w:semiHidden/>
    <w:unhideWhenUsed/>
  </w:style>
  <w:style w:type="numbering" w:customStyle="1" w:styleId="3111110">
    <w:name w:val="Нет списка311111"/>
    <w:next w:val="a2"/>
    <w:uiPriority w:val="99"/>
    <w:semiHidden/>
    <w:unhideWhenUsed/>
  </w:style>
  <w:style w:type="numbering" w:customStyle="1" w:styleId="411111">
    <w:name w:val="Нет списка411111"/>
    <w:next w:val="a2"/>
    <w:uiPriority w:val="99"/>
    <w:semiHidden/>
    <w:unhideWhenUsed/>
  </w:style>
  <w:style w:type="numbering" w:customStyle="1" w:styleId="511111">
    <w:name w:val="Нет списка511111"/>
    <w:next w:val="a2"/>
    <w:uiPriority w:val="99"/>
    <w:semiHidden/>
    <w:unhideWhenUsed/>
  </w:style>
  <w:style w:type="table" w:customStyle="1" w:styleId="280">
    <w:name w:val="Сетка таблицы28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Знак сноски1"/>
    <w:link w:val="af0"/>
    <w:uiPriority w:val="99"/>
    <w:pPr>
      <w:spacing w:after="0" w:line="360" w:lineRule="auto"/>
    </w:pPr>
    <w:rPr>
      <w:vertAlign w:val="superscript"/>
    </w:rPr>
  </w:style>
  <w:style w:type="table" w:customStyle="1" w:styleId="14212">
    <w:name w:val="Сетка таблицы14212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21">
    <w:name w:val="Сетка таблицы14212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3.xml"/><Relationship Id="rId1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hart" Target="charts/chart1.xml"/><Relationship Id="rId19" Type="http://schemas.openxmlformats.org/officeDocument/2006/relationships/image" Target="media/image8.png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jpg"/><Relationship Id="rId30" Type="http://schemas.openxmlformats.org/officeDocument/2006/relationships/image" Target="media/image7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cspmain\data\!!!&#1042;%20&#1056;&#1040;&#1041;&#1054;&#1058;&#1045;\!!!%20&#1042;&#1085;&#1077;&#1096;&#1085;&#1103;&#1103;%20&#1087;&#1088;&#1086;&#1074;&#1077;&#1088;&#1082;&#1072;%202024%20&#1075;&#1086;&#1076;\&#1050;&#1056;&#1054;\&#1041;&#1051;&#1048;&#1053;&#106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975212065057222"/>
          <c:y val="0.11204845170283011"/>
          <c:w val="0.40924846400278991"/>
          <c:h val="0.48999179235686258"/>
        </c:manualLayout>
      </c:layout>
      <c:pieChart>
        <c:varyColors val="1"/>
        <c:ser>
          <c:idx val="0"/>
          <c:order val="0"/>
          <c:spPr>
            <a:ln>
              <a:solidFill>
                <a:schemeClr val="bg1">
                  <a:lumMod val="95000"/>
                </a:schemeClr>
              </a:solidFill>
            </a:ln>
          </c:spPr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bg1">
                    <a:lumMod val="9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84-4F8D-8C8F-0E193F74D6C8}"/>
              </c:ext>
            </c:extLst>
          </c:dPt>
          <c:dPt>
            <c:idx val="1"/>
            <c:bubble3D val="0"/>
            <c:explosion val="19"/>
            <c:spPr>
              <a:solidFill>
                <a:srgbClr val="FF0000"/>
              </a:solidFill>
              <a:ln w="19050">
                <a:solidFill>
                  <a:schemeClr val="bg1">
                    <a:lumMod val="9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84-4F8D-8C8F-0E193F74D6C8}"/>
              </c:ext>
            </c:extLst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bg1">
                    <a:lumMod val="9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84-4F8D-8C8F-0E193F74D6C8}"/>
              </c:ext>
            </c:extLst>
          </c:dPt>
          <c:dPt>
            <c:idx val="3"/>
            <c:bubble3D val="0"/>
            <c:spPr>
              <a:solidFill>
                <a:srgbClr val="FFCC00"/>
              </a:solidFill>
              <a:ln w="19050">
                <a:solidFill>
                  <a:schemeClr val="bg1">
                    <a:lumMod val="9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784-4F8D-8C8F-0E193F74D6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Лист2!$J$5:$J$8</c:f>
              <c:strCache>
                <c:ptCount val="4"/>
                <c:pt idx="0">
                  <c:v>284 объекта реализуются в установленные сроки</c:v>
                </c:pt>
                <c:pt idx="1">
                  <c:v>41 объект – затраты на ПИР, ПСД, СМР к списанию</c:v>
                </c:pt>
                <c:pt idx="2">
                  <c:v>29 объектов эксплуатируются без ввода в эксплуатацию</c:v>
                </c:pt>
                <c:pt idx="3">
                  <c:v>6 объектов – строительные работы приостановлены</c:v>
                </c:pt>
              </c:strCache>
            </c:strRef>
          </c:cat>
          <c:val>
            <c:numRef>
              <c:f>Лист2!$K$5:$K$8</c:f>
              <c:numCache>
                <c:formatCode>#,##0.0</c:formatCode>
                <c:ptCount val="4"/>
                <c:pt idx="0">
                  <c:v>18037.7</c:v>
                </c:pt>
                <c:pt idx="1">
                  <c:v>455.3</c:v>
                </c:pt>
                <c:pt idx="2">
                  <c:v>3364.5</c:v>
                </c:pt>
                <c:pt idx="3">
                  <c:v>1882.8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784-4F8D-8C8F-0E193F74D6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00"/>
      </c:pieChart>
      <c:spPr>
        <a:noFill/>
        <a:ln>
          <a:solidFill>
            <a:schemeClr val="bg1"/>
          </a:solidFill>
        </a:ln>
        <a:effectLst/>
      </c:spPr>
    </c:plotArea>
    <c:legend>
      <c:legendPos val="b"/>
      <c:layout>
        <c:manualLayout>
          <c:xMode val="edge"/>
          <c:yMode val="edge"/>
          <c:x val="0"/>
          <c:y val="0.67867957238383936"/>
          <c:w val="1"/>
          <c:h val="0.31953726085772943"/>
        </c:manualLayout>
      </c:layout>
      <c:overlay val="0"/>
      <c:spPr>
        <a:noFill/>
        <a:ln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802290622763062"/>
          <c:y val="0.10711509898471991"/>
          <c:w val="0.38074399509600038"/>
          <c:h val="0.52219697011804"/>
        </c:manualLayout>
      </c:layout>
      <c:pieChart>
        <c:varyColors val="1"/>
        <c:ser>
          <c:idx val="0"/>
          <c:order val="0"/>
          <c:spPr>
            <a:ln w="19050">
              <a:solidFill>
                <a:schemeClr val="bg1">
                  <a:lumMod val="95000"/>
                </a:schemeClr>
              </a:solidFill>
            </a:ln>
          </c:spPr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bg1">
                    <a:lumMod val="9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B5-450C-B7B2-6A05021DA621}"/>
              </c:ext>
            </c:extLst>
          </c:dPt>
          <c:dPt>
            <c:idx val="1"/>
            <c:bubble3D val="0"/>
            <c:explosion val="14"/>
            <c:spPr>
              <a:solidFill>
                <a:srgbClr val="FF0000"/>
              </a:solidFill>
              <a:ln w="19050">
                <a:solidFill>
                  <a:schemeClr val="bg1">
                    <a:lumMod val="9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B5-450C-B7B2-6A05021DA621}"/>
              </c:ext>
            </c:extLst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bg1">
                    <a:lumMod val="9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0B5-450C-B7B2-6A05021DA621}"/>
              </c:ext>
            </c:extLst>
          </c:dPt>
          <c:dPt>
            <c:idx val="3"/>
            <c:bubble3D val="0"/>
            <c:spPr>
              <a:solidFill>
                <a:srgbClr val="FFCC00"/>
              </a:solidFill>
              <a:ln w="19050">
                <a:solidFill>
                  <a:schemeClr val="bg1">
                    <a:lumMod val="9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0B5-450C-B7B2-6A05021DA621}"/>
              </c:ext>
            </c:extLst>
          </c:dPt>
          <c:dLbls>
            <c:dLbl>
              <c:idx val="1"/>
              <c:layout>
                <c:manualLayout>
                  <c:x val="5.4176056827697529E-3"/>
                  <c:y val="-7.50749597233429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B5-450C-B7B2-6A05021DA621}"/>
                </c:ext>
              </c:extLst>
            </c:dLbl>
            <c:dLbl>
              <c:idx val="3"/>
              <c:layout>
                <c:manualLayout>
                  <c:x val="4.3340845462158023E-2"/>
                  <c:y val="-1.6320292345295134E-1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0B5-450C-B7B2-6A05021DA6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Лист2!$C$5:$C$8</c:f>
              <c:strCache>
                <c:ptCount val="4"/>
                <c:pt idx="0">
                  <c:v>234 объекта реализуются в установленные сроки</c:v>
                </c:pt>
                <c:pt idx="1">
                  <c:v>44 объекта – затраты на ПИР, ПСД, СМР к списанию</c:v>
                </c:pt>
                <c:pt idx="2">
                  <c:v>51 объект эксплуатируется без ввода в эксплуатацию</c:v>
                </c:pt>
                <c:pt idx="3">
                  <c:v>8 объектов – строительные работы приостановлены</c:v>
                </c:pt>
              </c:strCache>
            </c:strRef>
          </c:cat>
          <c:val>
            <c:numRef>
              <c:f>Лист2!$D$5:$D$8</c:f>
              <c:numCache>
                <c:formatCode>#,##0.0</c:formatCode>
                <c:ptCount val="4"/>
                <c:pt idx="0">
                  <c:v>12422.7</c:v>
                </c:pt>
                <c:pt idx="1">
                  <c:v>451.4</c:v>
                </c:pt>
                <c:pt idx="2">
                  <c:v>6772</c:v>
                </c:pt>
                <c:pt idx="3">
                  <c:v>2056.9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0B5-450C-B7B2-6A05021DA621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60B5-450C-B7B2-6A05021DA6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60B5-450C-B7B2-6A05021DA6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60B5-450C-B7B2-6A05021DA6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60B5-450C-B7B2-6A05021DA621}"/>
              </c:ext>
            </c:extLst>
          </c:dPt>
          <c:cat>
            <c:strRef>
              <c:f>Лист2!$C$5:$C$8</c:f>
              <c:strCache>
                <c:ptCount val="4"/>
                <c:pt idx="0">
                  <c:v>234 объекта реализуются в установленные сроки</c:v>
                </c:pt>
                <c:pt idx="1">
                  <c:v>44 объекта – затраты на ПИР, ПСД, СМР к списанию</c:v>
                </c:pt>
                <c:pt idx="2">
                  <c:v>51 объект эксплуатируется без ввода в эксплуатацию</c:v>
                </c:pt>
                <c:pt idx="3">
                  <c:v>8 объектов – строительные работы приостановлены</c:v>
                </c:pt>
              </c:strCache>
            </c:strRef>
          </c:cat>
          <c:val>
            <c:numRef>
              <c:f>Лист2!$E$5:$E$8</c:f>
              <c:numCache>
                <c:formatCode>#,##0</c:formatCode>
                <c:ptCount val="4"/>
                <c:pt idx="0">
                  <c:v>57.239552135649454</c:v>
                </c:pt>
                <c:pt idx="1">
                  <c:v>2.0798967884624244</c:v>
                </c:pt>
                <c:pt idx="2">
                  <c:v>31.203059484863843</c:v>
                </c:pt>
                <c:pt idx="3">
                  <c:v>9.4774915910242825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0B5-450C-B7B2-6A05021DA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solidFill>
            <a:schemeClr val="bg1"/>
          </a:solidFill>
        </a:ln>
        <a:effectLst/>
      </c:spPr>
    </c:plotArea>
    <c:legend>
      <c:legendPos val="b"/>
      <c:layout>
        <c:manualLayout>
          <c:xMode val="edge"/>
          <c:yMode val="edge"/>
          <c:x val="0"/>
          <c:y val="0.67666402164845685"/>
          <c:w val="1"/>
          <c:h val="0.32333597835154326"/>
        </c:manualLayout>
      </c:layout>
      <c:overlay val="0"/>
      <c:spPr>
        <a:noFill/>
        <a:ln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6711000000000003E-2"/>
          <c:y val="6.9582000000000005E-2"/>
          <c:w val="0.65423799999999999"/>
          <c:h val="0.8927969999999999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'Доходы 2018-2020 свод'!$A$18</c:f>
              <c:strCache>
                <c:ptCount val="1"/>
                <c:pt idx="0">
                  <c:v>Налоговые доходы</c:v>
                </c:pt>
              </c:strCache>
            </c:strRef>
          </c:tx>
          <c:spPr>
            <a:prstGeom prst="rect">
              <a:avLst/>
            </a:prstGeom>
            <a:solidFill>
              <a:schemeClr val="accent1"/>
            </a:solidFill>
            <a:ln>
              <a:solidFill>
                <a:schemeClr val="tx2">
                  <a:lumMod val="40000"/>
                  <a:lumOff val="60000"/>
                </a:schemeClr>
              </a:solidFill>
              <a:miter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</a:t>
                    </a:r>
                    <a:r>
                      <a:rPr lang="en-US" sz="1000" b="1" i="0" u="none" strike="noStrike">
                        <a:solidFill>
                          <a:sysClr val="windowText" lastClr="000000"/>
                        </a:solidFill>
                        <a:latin typeface="Times New Roman"/>
                        <a:ea typeface="+mn-ea"/>
                        <a:cs typeface="Times New Roman"/>
                      </a:rPr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6F-4472-B25D-9E783656315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  <a:r>
                      <a:rPr lang="en-US" sz="1000" b="1" i="0" u="none" strike="noStrike">
                        <a:solidFill>
                          <a:sysClr val="windowText" lastClr="000000"/>
                        </a:solidFill>
                        <a:latin typeface="Times New Roman"/>
                        <a:ea typeface="+mn-ea"/>
                        <a:cs typeface="Times New Roman"/>
                      </a:rPr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6F-4472-B25D-9E783656315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  <a:r>
                      <a:rPr lang="en-US" sz="1000" b="1" i="0" u="none" strike="noStrike">
                        <a:solidFill>
                          <a:sysClr val="windowText" lastClr="000000"/>
                        </a:solidFill>
                        <a:latin typeface="Times New Roman"/>
                        <a:ea typeface="+mn-ea"/>
                        <a:cs typeface="Times New Roman"/>
                      </a:rPr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6F-4472-B25D-9E78365631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'Доходы 2018-2020 свод'!$B$14:$D$14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'Доходы 2018-2020 свод'!$B$18:$D$18</c:f>
              <c:numCache>
                <c:formatCode>#,##0.0</c:formatCode>
                <c:ptCount val="3"/>
                <c:pt idx="0">
                  <c:v>23222.224300000002</c:v>
                </c:pt>
                <c:pt idx="1">
                  <c:v>26331.256099999999</c:v>
                </c:pt>
                <c:pt idx="2">
                  <c:v>34030.699999999997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6F-4472-B25D-9E7836563156}"/>
            </c:ext>
          </c:extLst>
        </c:ser>
        <c:ser>
          <c:idx val="1"/>
          <c:order val="1"/>
          <c:tx>
            <c:strRef>
              <c:f>'Доходы 2018-2020 свод'!$A$19</c:f>
              <c:strCache>
                <c:ptCount val="1"/>
                <c:pt idx="0">
                  <c:v>Неналоговые доходы</c:v>
                </c:pt>
              </c:strCache>
            </c:strRef>
          </c:tx>
          <c:spPr>
            <a:prstGeom prst="rect">
              <a:avLst/>
            </a:prstGeom>
            <a:solidFill>
              <a:schemeClr val="accent2"/>
            </a:solidFill>
            <a:ln>
              <a:solidFill>
                <a:srgbClr val="ED7D31"/>
              </a:solidFill>
            </a:ln>
          </c:spPr>
          <c:invertIfNegative val="0"/>
          <c:dLbls>
            <c:dLbl>
              <c:idx val="0"/>
              <c:layout>
                <c:manualLayout>
                  <c:x val="9.0647000000000005E-2"/>
                  <c:y val="6.0499999999999998E-3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/>
                        <a:cs typeface="Times New Roman"/>
                      </a:rPr>
                      <a:t>5</a:t>
                    </a:r>
                    <a:r>
                      <a:rPr lang="en-US" sz="1000" b="1" i="0" u="none" strike="noStrike">
                        <a:solidFill>
                          <a:sysClr val="windowText" lastClr="000000"/>
                        </a:solidFill>
                        <a:latin typeface="Times New Roman"/>
                        <a:ea typeface="+mn-ea"/>
                        <a:cs typeface="Times New Roman"/>
                      </a:rPr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6F-4472-B25D-9E7836563156}"/>
                </c:ext>
              </c:extLst>
            </c:dLbl>
            <c:dLbl>
              <c:idx val="1"/>
              <c:layout>
                <c:manualLayout>
                  <c:x val="9.3454999999999996E-2"/>
                  <c:y val="-1.01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en-US" sz="1000" b="1" i="0" u="none" strike="noStrike">
                        <a:solidFill>
                          <a:sysClr val="windowText" lastClr="000000"/>
                        </a:solidFill>
                        <a:latin typeface="Times New Roman"/>
                        <a:ea typeface="+mn-ea"/>
                        <a:cs typeface="Times New Roman"/>
                      </a:rPr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6F-4472-B25D-9E7836563156}"/>
                </c:ext>
              </c:extLst>
            </c:dLbl>
            <c:dLbl>
              <c:idx val="2"/>
              <c:layout>
                <c:manualLayout>
                  <c:x val="9.0925000000000006E-2"/>
                  <c:y val="-1.71569999999999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en-US" sz="1000" b="1" i="0" u="none" strike="noStrike">
                        <a:solidFill>
                          <a:sysClr val="windowText" lastClr="000000"/>
                        </a:solidFill>
                        <a:latin typeface="Times New Roman"/>
                        <a:ea typeface="+mn-ea"/>
                        <a:cs typeface="Times New Roman"/>
                      </a:rPr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6F-4472-B25D-9E78365631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latin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'Доходы 2018-2020 свод'!$B$14:$D$14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'Доходы 2018-2020 свод'!$B$19:$D$19</c:f>
              <c:numCache>
                <c:formatCode>#,##0.0</c:formatCode>
                <c:ptCount val="3"/>
                <c:pt idx="0">
                  <c:v>2411.5790999999999</c:v>
                </c:pt>
                <c:pt idx="1">
                  <c:v>3363.7679999999996</c:v>
                </c:pt>
                <c:pt idx="2">
                  <c:v>3976.1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B6F-4472-B25D-9E7836563156}"/>
            </c:ext>
          </c:extLst>
        </c:ser>
        <c:ser>
          <c:idx val="2"/>
          <c:order val="2"/>
          <c:tx>
            <c:strRef>
              <c:f>'Доходы 2018-2020 свод'!$A$20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spPr>
            <a:prstGeom prst="rect">
              <a:avLst/>
            </a:prstGeom>
            <a:solidFill>
              <a:srgbClr val="92D050"/>
            </a:solidFill>
            <a:ln>
              <a:solidFill>
                <a:srgbClr val="92D050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r>
                      <a:rPr lang="en-US" sz="1000" b="1" i="0" u="none" strike="noStrike">
                        <a:solidFill>
                          <a:sysClr val="windowText" lastClr="000000"/>
                        </a:solidFill>
                        <a:latin typeface="Times New Roman"/>
                        <a:ea typeface="+mn-ea"/>
                        <a:cs typeface="Times New Roman"/>
                      </a:rPr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B6F-4472-B25D-9E783656315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</a:t>
                    </a:r>
                    <a:r>
                      <a:rPr lang="en-US" sz="1000" b="1" i="0" u="none" strike="noStrike">
                        <a:solidFill>
                          <a:sysClr val="windowText" lastClr="000000"/>
                        </a:solidFill>
                        <a:latin typeface="Times New Roman"/>
                        <a:ea typeface="+mn-ea"/>
                        <a:cs typeface="Times New Roman"/>
                      </a:rPr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6F-4472-B25D-9E783656315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</a:t>
                    </a:r>
                    <a:r>
                      <a:rPr lang="en-US" sz="1000" b="1" i="0" u="none" strike="noStrike">
                        <a:solidFill>
                          <a:sysClr val="windowText" lastClr="000000"/>
                        </a:solidFill>
                        <a:latin typeface="Times New Roman"/>
                        <a:ea typeface="+mn-ea"/>
                        <a:cs typeface="Times New Roman"/>
                      </a:rPr>
                      <a:t>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B6F-4472-B25D-9E78365631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>
                    <a:latin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'Доходы 2018-2020 свод'!$B$14:$D$14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'Доходы 2018-2020 свод'!$B$20:$D$20</c:f>
              <c:numCache>
                <c:formatCode>#,##0.0</c:formatCode>
                <c:ptCount val="3"/>
                <c:pt idx="0">
                  <c:v>25964.1181</c:v>
                </c:pt>
                <c:pt idx="1">
                  <c:v>47513.789099999987</c:v>
                </c:pt>
                <c:pt idx="2">
                  <c:v>56338.9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B6F-4472-B25D-9E78365631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4578432"/>
        <c:axId val="34579968"/>
      </c:barChart>
      <c:catAx>
        <c:axId val="3457843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34579968"/>
        <c:crosses val="autoZero"/>
        <c:auto val="1"/>
        <c:lblAlgn val="ctr"/>
        <c:lblOffset val="100"/>
        <c:noMultiLvlLbl val="0"/>
      </c:catAx>
      <c:valAx>
        <c:axId val="34579968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34578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967499999999994"/>
          <c:y val="0.11265699999999999"/>
          <c:w val="0.28440500000000002"/>
          <c:h val="0.88729899999999995"/>
        </c:manualLayout>
      </c:layout>
      <c:overlay val="0"/>
      <c:spPr>
        <a:prstGeom prst="rect">
          <a:avLst/>
        </a:prstGeom>
        <a:ln>
          <a:noFill/>
        </a:ln>
      </c:spPr>
      <c:txPr>
        <a:bodyPr/>
        <a:lstStyle/>
        <a:p>
          <a:pPr>
            <a:defRPr>
              <a:latin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prstGeom prst="rect">
      <a:avLst/>
    </a:prstGeom>
    <a:ln>
      <a:noFill/>
    </a:ln>
  </c:sp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0.72362</cdr:x>
      <cdr:y>0.2047</cdr:y>
    </cdr:from>
    <cdr:to>
      <cdr:x>0.74985</cdr:x>
      <cdr:y>0.25775</cdr:y>
    </cdr:to>
    <cdr:sp macro="" textlink="">
      <cdr:nvSpPr>
        <cdr:cNvPr id="3" name="Прямоугольник 2"/>
        <cdr:cNvSpPr/>
      </cdr:nvSpPr>
      <cdr:spPr bwMode="auto">
        <a:xfrm xmlns:a="http://schemas.openxmlformats.org/drawingml/2006/main">
          <a:off x="2376999" y="429732"/>
          <a:ext cx="86162" cy="111368"/>
        </a:xfrm>
        <a:prstGeom xmlns:a="http://schemas.openxmlformats.org/drawingml/2006/main" prst="rect">
          <a:avLst/>
        </a:prstGeom>
        <a:solidFill xmlns:a="http://schemas.openxmlformats.org/drawingml/2006/main">
          <a:srgbClr val="92D050"/>
        </a:solidFill>
        <a:ln xmlns:a="http://schemas.openxmlformats.org/drawingml/2006/main" w="12700" cap="flat" cmpd="sng" algn="ctr">
          <a:solidFill>
            <a:srgbClr val="92D050"/>
          </a:solidFill>
          <a:prstDash val="solid"/>
          <a:miter lim="800000"/>
        </a:ln>
        <a:effectLst xmlns:a="http://schemas.openxmlformats.org/drawingml/2006/main"/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defRPr/>
          </a:pPr>
          <a:endParaRPr lang="ru-RU"/>
        </a:p>
      </cdr:txBody>
    </cdr:sp>
  </cdr:relSizeAnchor>
  <cdr:relSizeAnchor xmlns:cdr="http://schemas.openxmlformats.org/drawingml/2006/chartDrawing">
    <cdr:from>
      <cdr:x>0.72329</cdr:x>
      <cdr:y>0.49794</cdr:y>
    </cdr:from>
    <cdr:to>
      <cdr:x>0.74998</cdr:x>
      <cdr:y>0.5477</cdr:y>
    </cdr:to>
    <cdr:sp macro="" textlink="">
      <cdr:nvSpPr>
        <cdr:cNvPr id="4" name="Прямоугольник 3"/>
        <cdr:cNvSpPr/>
      </cdr:nvSpPr>
      <cdr:spPr bwMode="auto">
        <a:xfrm xmlns:a="http://schemas.openxmlformats.org/drawingml/2006/main">
          <a:off x="2375916" y="1045330"/>
          <a:ext cx="87673" cy="104462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/>
        </a:solidFill>
        <a:ln xmlns:a="http://schemas.openxmlformats.org/drawingml/2006/main" w="12700" cap="flat" cmpd="sng" algn="ctr">
          <a:solidFill>
            <a:schemeClr val="accent2"/>
          </a:solidFill>
          <a:prstDash val="solid"/>
          <a:miter lim="800000"/>
        </a:ln>
        <a:effectLst xmlns:a="http://schemas.openxmlformats.org/drawingml/2006/main"/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defRPr/>
          </a:pPr>
          <a:endParaRPr lang="ru-RU"/>
        </a:p>
      </cdr:txBody>
    </cdr:sp>
  </cdr:relSizeAnchor>
  <cdr:relSizeAnchor xmlns:cdr="http://schemas.openxmlformats.org/drawingml/2006/chartDrawing">
    <cdr:from>
      <cdr:x>0.72294</cdr:x>
      <cdr:y>0.7995</cdr:y>
    </cdr:from>
    <cdr:to>
      <cdr:x>0.74814</cdr:x>
      <cdr:y>0.84901</cdr:y>
    </cdr:to>
    <cdr:sp macro="" textlink="">
      <cdr:nvSpPr>
        <cdr:cNvPr id="5" name="Прямоугольник 4"/>
        <cdr:cNvSpPr/>
      </cdr:nvSpPr>
      <cdr:spPr bwMode="auto">
        <a:xfrm xmlns:a="http://schemas.openxmlformats.org/drawingml/2006/main">
          <a:off x="2374751" y="1678401"/>
          <a:ext cx="82778" cy="103937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/>
        </a:solidFill>
        <a:ln xmlns:a="http://schemas.openxmlformats.org/drawingml/2006/main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defRPr/>
          </a:pPr>
          <a:endParaRPr lang="ru-RU"/>
        </a:p>
      </cdr:txBody>
    </cdr:sp>
  </cdr:relSizeAnchor>
  <cdr:relSizeAnchor xmlns:cdr="http://schemas.openxmlformats.org/drawingml/2006/chartDrawing">
    <cdr:from>
      <cdr:x>0.30502</cdr:x>
      <cdr:y>0.15234</cdr:y>
    </cdr:from>
    <cdr:to>
      <cdr:x>0.41763</cdr:x>
      <cdr:y>0.23043</cdr:y>
    </cdr:to>
    <cdr:sp macro="" textlink="">
      <cdr:nvSpPr>
        <cdr:cNvPr id="6" name="Надпись 1"/>
        <cdr:cNvSpPr txBox="1"/>
      </cdr:nvSpPr>
      <cdr:spPr bwMode="auto">
        <a:xfrm xmlns:a="http://schemas.openxmlformats.org/drawingml/2006/main">
          <a:off x="1038539" y="319817"/>
          <a:ext cx="383423" cy="1639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defRPr/>
          </a:pPr>
          <a:r>
            <a:rPr lang="ru-RU" sz="1200" b="1">
              <a:latin typeface="Times New Roman"/>
              <a:cs typeface="Times New Roman"/>
            </a:rPr>
            <a:t>2023 год</a:t>
          </a:r>
          <a:endParaRPr lang="ru-RU" sz="1400" b="1">
            <a:latin typeface="Times New Roman"/>
            <a:cs typeface="Times New Roman"/>
          </a:endParaRPr>
        </a:p>
      </cdr:txBody>
    </cdr:sp>
  </cdr:relSizeAnchor>
  <cdr:relSizeAnchor xmlns:cdr="http://schemas.openxmlformats.org/drawingml/2006/chartDrawing">
    <cdr:from>
      <cdr:x>0.53941</cdr:x>
      <cdr:y>0</cdr:y>
    </cdr:from>
    <cdr:to>
      <cdr:x>0.65202</cdr:x>
      <cdr:y>0.07809</cdr:y>
    </cdr:to>
    <cdr:sp macro="" textlink="">
      <cdr:nvSpPr>
        <cdr:cNvPr id="7" name="Надпись 1"/>
        <cdr:cNvSpPr txBox="1"/>
      </cdr:nvSpPr>
      <cdr:spPr bwMode="auto">
        <a:xfrm xmlns:a="http://schemas.openxmlformats.org/drawingml/2006/main">
          <a:off x="2876504" y="-781050"/>
          <a:ext cx="600518" cy="1639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defRPr/>
          </a:pPr>
          <a:r>
            <a:rPr lang="ru-RU" sz="1200" b="1">
              <a:latin typeface="Times New Roman"/>
              <a:cs typeface="Times New Roman"/>
            </a:rPr>
            <a:t>2024 год</a:t>
          </a:r>
          <a:endParaRPr lang="ru-RU" sz="1400" b="1">
            <a:latin typeface="Times New Roman"/>
            <a:cs typeface="Times New Roman"/>
          </a:endParaRPr>
        </a:p>
      </cdr:txBody>
    </cdr:sp>
  </cdr:relSizeAnchor>
  <cdr:relSizeAnchor xmlns:cdr="http://schemas.openxmlformats.org/drawingml/2006/chartDrawing">
    <cdr:from>
      <cdr:x>0.07932</cdr:x>
      <cdr:y>0.3895</cdr:y>
    </cdr:from>
    <cdr:to>
      <cdr:x>0.19193</cdr:x>
      <cdr:y>0.4676</cdr:y>
    </cdr:to>
    <cdr:sp macro="" textlink="">
      <cdr:nvSpPr>
        <cdr:cNvPr id="8" name="Надпись 1"/>
        <cdr:cNvSpPr txBox="1"/>
      </cdr:nvSpPr>
      <cdr:spPr bwMode="auto">
        <a:xfrm xmlns:a="http://schemas.openxmlformats.org/drawingml/2006/main">
          <a:off x="270067" y="817691"/>
          <a:ext cx="383422" cy="1639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defRPr/>
          </a:pPr>
          <a:r>
            <a:rPr lang="ru-RU" sz="1200" b="1">
              <a:latin typeface="Times New Roman"/>
              <a:cs typeface="Times New Roman"/>
            </a:rPr>
            <a:t>2022 год</a:t>
          </a:r>
          <a:endParaRPr/>
        </a:p>
        <a:p xmlns:a="http://schemas.openxmlformats.org/drawingml/2006/main">
          <a:pPr>
            <a:defRPr/>
          </a:pPr>
          <a:endParaRPr lang="ru-RU" sz="1400" b="1">
            <a:latin typeface="Times New Roman"/>
            <a:cs typeface="Times New Roman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4F36F-544A-4409-85E5-94E9A11B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15192</Words>
  <Characters>86597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Курузов Мурат Владимирович</dc:creator>
  <cp:keywords/>
  <dc:description/>
  <cp:lastModifiedBy>Чулкова Елена Георгиевна</cp:lastModifiedBy>
  <cp:revision>3</cp:revision>
  <dcterms:created xsi:type="dcterms:W3CDTF">2025-06-24T07:24:00Z</dcterms:created>
  <dcterms:modified xsi:type="dcterms:W3CDTF">2025-06-24T07:25:00Z</dcterms:modified>
</cp:coreProperties>
</file>