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C9" w:rsidRDefault="00BE1A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1AC9" w:rsidRDefault="00BE1AC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1AC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1AC9" w:rsidRDefault="00BE1AC9">
            <w:pPr>
              <w:pStyle w:val="ConsPlusNormal"/>
            </w:pPr>
            <w:r>
              <w:t>23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1AC9" w:rsidRDefault="00BE1AC9">
            <w:pPr>
              <w:pStyle w:val="ConsPlusNormal"/>
              <w:jc w:val="right"/>
            </w:pPr>
            <w:r>
              <w:t>N 1798-КЗ</w:t>
            </w:r>
          </w:p>
        </w:tc>
      </w:tr>
    </w:tbl>
    <w:p w:rsidR="00BE1AC9" w:rsidRDefault="00BE1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jc w:val="center"/>
      </w:pPr>
      <w:r>
        <w:t>ЗАКОН</w:t>
      </w:r>
    </w:p>
    <w:p w:rsidR="00BE1AC9" w:rsidRDefault="00BE1AC9">
      <w:pPr>
        <w:pStyle w:val="ConsPlusTitle"/>
        <w:jc w:val="center"/>
      </w:pPr>
    </w:p>
    <w:p w:rsidR="00BE1AC9" w:rsidRDefault="00BE1AC9">
      <w:pPr>
        <w:pStyle w:val="ConsPlusTitle"/>
        <w:jc w:val="center"/>
      </w:pPr>
      <w:r>
        <w:t>КРАСНОДАРСКОГО КРАЯ</w:t>
      </w:r>
    </w:p>
    <w:p w:rsidR="00BE1AC9" w:rsidRDefault="00BE1AC9">
      <w:pPr>
        <w:pStyle w:val="ConsPlusTitle"/>
        <w:jc w:val="center"/>
      </w:pPr>
    </w:p>
    <w:p w:rsidR="00BE1AC9" w:rsidRDefault="00BE1AC9">
      <w:pPr>
        <w:pStyle w:val="ConsPlusTitle"/>
        <w:jc w:val="center"/>
      </w:pPr>
      <w:r>
        <w:t>О ПРОТИВОДЕЙСТВИИ КОРРУПЦИИ В КРАСНОДАРСКОМ КРАЕ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jc w:val="right"/>
      </w:pPr>
      <w:r>
        <w:t>Принят</w:t>
      </w:r>
    </w:p>
    <w:p w:rsidR="00BE1AC9" w:rsidRDefault="00BE1AC9">
      <w:pPr>
        <w:pStyle w:val="ConsPlusNormal"/>
        <w:jc w:val="right"/>
      </w:pPr>
      <w:r>
        <w:t>Законодательным Собранием Краснодарского края</w:t>
      </w:r>
    </w:p>
    <w:p w:rsidR="00BE1AC9" w:rsidRDefault="00BE1AC9">
      <w:pPr>
        <w:pStyle w:val="ConsPlusNormal"/>
        <w:jc w:val="right"/>
      </w:pPr>
      <w:r>
        <w:t>15 июля 2009 года</w:t>
      </w:r>
    </w:p>
    <w:p w:rsidR="00BE1AC9" w:rsidRDefault="00BE1A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1A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AC9" w:rsidRDefault="00BE1A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AC9" w:rsidRDefault="00BE1A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1AC9" w:rsidRDefault="00BE1A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1AC9" w:rsidRDefault="00BE1AC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28.07.2010 </w:t>
            </w:r>
            <w:hyperlink r:id="rId5">
              <w:r>
                <w:rPr>
                  <w:color w:val="0000FF"/>
                </w:rPr>
                <w:t>N 2057-КЗ</w:t>
              </w:r>
            </w:hyperlink>
            <w:r>
              <w:rPr>
                <w:color w:val="392C69"/>
              </w:rPr>
              <w:t>,</w:t>
            </w:r>
          </w:p>
          <w:p w:rsidR="00BE1AC9" w:rsidRDefault="00BE1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04.06.2012 </w:t>
            </w:r>
            <w:hyperlink r:id="rId6">
              <w:r>
                <w:rPr>
                  <w:color w:val="0000FF"/>
                </w:rPr>
                <w:t>N 2505-КЗ</w:t>
              </w:r>
            </w:hyperlink>
            <w:r>
              <w:rPr>
                <w:color w:val="392C69"/>
              </w:rPr>
              <w:t xml:space="preserve">, от 02.10.2013 </w:t>
            </w:r>
            <w:hyperlink r:id="rId7">
              <w:r>
                <w:rPr>
                  <w:color w:val="0000FF"/>
                </w:rPr>
                <w:t>N 2794-КЗ</w:t>
              </w:r>
            </w:hyperlink>
            <w:r>
              <w:rPr>
                <w:color w:val="392C69"/>
              </w:rPr>
              <w:t xml:space="preserve">, от 03.12.2013 </w:t>
            </w:r>
            <w:hyperlink r:id="rId8">
              <w:r>
                <w:rPr>
                  <w:color w:val="0000FF"/>
                </w:rPr>
                <w:t>N 2845-КЗ</w:t>
              </w:r>
            </w:hyperlink>
            <w:r>
              <w:rPr>
                <w:color w:val="392C69"/>
              </w:rPr>
              <w:t>,</w:t>
            </w:r>
          </w:p>
          <w:p w:rsidR="00BE1AC9" w:rsidRDefault="00BE1A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9">
              <w:r>
                <w:rPr>
                  <w:color w:val="0000FF"/>
                </w:rPr>
                <w:t>N 3275-КЗ</w:t>
              </w:r>
            </w:hyperlink>
            <w:r>
              <w:rPr>
                <w:color w:val="392C69"/>
              </w:rPr>
              <w:t xml:space="preserve">, от 07.12.2022 </w:t>
            </w:r>
            <w:hyperlink r:id="rId10">
              <w:r>
                <w:rPr>
                  <w:color w:val="0000FF"/>
                </w:rPr>
                <w:t>N 4795-КЗ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AC9" w:rsidRDefault="00BE1AC9">
            <w:pPr>
              <w:pStyle w:val="ConsPlusNormal"/>
            </w:pPr>
          </w:p>
        </w:tc>
      </w:tr>
    </w:tbl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Настоящий Закон направлен на защиту прав и свобод человека и гражданина, обеспечение законности и правопорядка, а также противодействие коррупции при осуществлении полномочий органами государственной власти Краснодарского края, органами местного самоуправления в Краснодарском крае, лицами, замещающими государственные и муниципальные должности, государственными гражданскими и муниципальными служащими.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Для целей настоящего Закона используются следующие основные понятия: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1) коррупция:</w:t>
      </w:r>
    </w:p>
    <w:p w:rsidR="00BE1AC9" w:rsidRDefault="00BE1AC9">
      <w:pPr>
        <w:pStyle w:val="ConsPlusNormal"/>
        <w:spacing w:before="220"/>
        <w:ind w:firstLine="540"/>
        <w:jc w:val="both"/>
      </w:pPr>
      <w:bookmarkStart w:id="0" w:name="P24"/>
      <w:bookmarkEnd w:id="0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 xml:space="preserve">б) совершение деяний, указанных в </w:t>
      </w:r>
      <w:hyperlink w:anchor="P24">
        <w:r>
          <w:rPr>
            <w:color w:val="0000FF"/>
          </w:rPr>
          <w:t>подпункте "а"</w:t>
        </w:r>
      </w:hyperlink>
      <w:r>
        <w:t xml:space="preserve"> настоящего пункта от имени или в интересах юридического лица;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2) антикоррупционная политика - деятельность органов государственной власти Краснодарского края в пределах их полномочий по повышению эффективности противодействия коррупции;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3) коррупциогенность - закрепленный в нормативном правовом акте (его проекте) механизм правового регулирования, способный вызвать коррупционные действия и (или) решения субъектов правоприменения в процессе реализации ими своих прав и исполнения возложенных на них обязанностей;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 xml:space="preserve">4) коррупциогенный фактор - положение нормативного правового акта (его проекта), устанавливающее для правоприменителя необоснованно широкие пределы усмотрения или </w:t>
      </w:r>
      <w:r>
        <w:lastRenderedPageBreak/>
        <w:t>возможность необоснованного применения исключений из общих правил, а также содержащее неопределенные, трудновыполнимые и (или) обременительные требования к гражданам и организациям и тем самым создающее условия для коррупции;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5) коррупционное проявление - препятствующее осуществлению прав и свобод граждан и организаций решение или действие (бездействие) должностного лица, государственного гражданского или муниципального служащего, вызванное наличием коррупциогенных факторов.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2. Основные направления антикоррупционной политики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Основными направлениями антикоррупционной политики являются: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создание механизма взаимодействия государственных органов по вопросам противодействия коррупции, а также с гражданами и институтами гражданского общества;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принятие законодательных и иных мер, направленных на активное участие граждан в противодействии коррупции, на формирование в обществе негативного отношения к коррупционному поведению;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совершенствование системы и структуры государственных органов Краснодарского края;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обеспечение доступа граждан к информации о деятельности государственных органов Краснодарского края, органов местного самоуправления в Краснодарском крае;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разработка системы мер, направленных на совершенствование порядка прохождения государственной гражданской и муниципальной службы;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обеспечение прозрачности, конкуренции и объективности при проведении конкурсов и аукционов на право заключения государственных и муниципальных контрактов;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повышение контроля за разрешением вопросов, содержащихся в обращениях физических и юридических лиц;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повышение ответственности государственных органов Краснодарского края, органов местного самоуправления в Краснодарском крае, их должностных лиц за непринятие мер по устранению причин коррупции;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оптимизация и конкретизация полномочий государственных органов Краснодарского края, их должностных лиц, которые должны быть отражены в административных и должностных регламентах;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устранение необоснованных запретов и ограничений, особенно в области экономической деятельности.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1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3. Меры по профилактике коррупции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 xml:space="preserve">Профилактика коррупции осуществляется органами государственной власти Краснодарского </w:t>
      </w:r>
      <w:r>
        <w:lastRenderedPageBreak/>
        <w:t>края и органами местного самоуправления в Краснодарском крае путем применения в пределах их полномочий следующих основных мер: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формирование в обществе нетерпимости к коррупционному поведению;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антикоррупционная экспертиза нормативных правовых актов и их проектов;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предъявление в установленном законом порядке специальных (квалификационных) требований к гражданам, претендующим на замещение государственных должностей Краснодарского края, муниципальных должностей органов местного самоуправления в Краснодарском крае, должностей государственной гражданской и муниципальной службы, а также проверка достоверности сведений, представленных указанными гражданами;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внедрение в практику кадровой работы правила, в 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развитие института общественного и парламентского контроля за соблюдением законодательства о противодействии коррупции;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рассмотрение в государственных органах Краснодарского края,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 и их должностных лиц в целях выработки и принятия мер по предупреждению и устранению причин выявленных нарушений;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2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утверждение антикоррупционных программ;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подготовка отчетов о реализации мер антикоррупционной политики;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утверждение административных регламентов предоставления государственных и муниципальных услуг;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взаимодействие органов государственной власти и органов местного самоуправления муниципальных образований Краснодарского края с гражданами, средствами массовой информации, некоммерческими организациями, образовательными организациями высшего образования по вопросам противодействия коррупции;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Законом</w:t>
        </w:r>
      </w:hyperlink>
      <w:r>
        <w:t xml:space="preserve"> Краснодарского края от 04.06.2012 N 2505-КЗ; в ред. </w:t>
      </w:r>
      <w:hyperlink r:id="rId17">
        <w:r>
          <w:rPr>
            <w:color w:val="0000FF"/>
          </w:rPr>
          <w:t>Закона</w:t>
        </w:r>
      </w:hyperlink>
      <w:r>
        <w:t xml:space="preserve"> Краснодарского края от 02.10.2013 N 2794-КЗ)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проведение антикоррупционных мониторингов;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проведение антикоррупционного обучения;</w:t>
      </w:r>
    </w:p>
    <w:p w:rsidR="00BE1AC9" w:rsidRDefault="00BE1AC9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проведение государственными и муниципальными заказчиками мониторинга цен и маркетинговых исследований, направленных на формирование объективной начальной цены по государственным и муниципальным контрактам. Определение конкретных должностных лиц, ответственных за полноту и достоверность данных мероприятий.</w:t>
      </w:r>
    </w:p>
    <w:p w:rsidR="00BE1AC9" w:rsidRDefault="00BE1AC9">
      <w:pPr>
        <w:pStyle w:val="ConsPlusNormal"/>
        <w:jc w:val="both"/>
      </w:pPr>
      <w:r>
        <w:lastRenderedPageBreak/>
        <w:t xml:space="preserve">(абзац введен </w:t>
      </w:r>
      <w:hyperlink r:id="rId20">
        <w:r>
          <w:rPr>
            <w:color w:val="0000FF"/>
          </w:rPr>
          <w:t>Законом</w:t>
        </w:r>
      </w:hyperlink>
      <w:r>
        <w:t xml:space="preserve"> Краснодарского края от 28.07.2010 N 2057-КЗ)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4. Установление специальных (квалификационных) требований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Специальные (квалификационные) требования к гражданам, претендующим на замещение государственных или муниципальных должностей и должностей государственной гражданской и муниципальной службы, устанавливаются законами Краснодарского края в пределах полномочий, предоставленных законодательством Российской Федерации.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При решении вопроса о назначении гражданина на государственные должности Краснодарского края, замещаемые в высшем исполнительном органе Краснодарского края - администрации Краснодарского края (за исключением государственной должности Губернатора Краснодарского края), в исполнительных органах Краснодарского края и Контрольно-счетной палате Краснодарского края, а также на государственные должности Уполномоченного по правам человека в Краснодарском крае и Уполномоченного по правам ребенка в Краснодарском крае, информация о наличии препятствующих назначению кандидата сведений, в том числе о его причастности к совершению преступлений и (или) правонарушений коррупционного характера, а также к совершению других преступлений (правонарушений), может запрашиваться в прокуратуре Краснодарского края, УФСБ России по Краснодарскому краю, ГУВД по Краснодарскому краю.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5. Коррупциогенные факторы</w:t>
      </w:r>
    </w:p>
    <w:p w:rsidR="00BE1AC9" w:rsidRDefault="00BE1AC9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Краснодарского края от 06.11.2015 N 3275-КЗ)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1)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4)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принявших первоначальный нормативный правовой акт;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5)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6)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 xml:space="preserve">7)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</w:t>
      </w:r>
      <w:r>
        <w:lastRenderedPageBreak/>
        <w:t>должностными лицами) определенных действий либо одного из элементов такого порядка;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8) отказ от конкурсных (аукционных) процедур - закрепление административного порядка предоставления права (блага);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9)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1)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6. Антикоррупционная экспертиза нормативных правовых актов и их проектов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и их проектов проводится в целях </w:t>
      </w:r>
      <w:proofErr w:type="gramStart"/>
      <w:r>
        <w:t>выявления и устранения</w:t>
      </w:r>
      <w:proofErr w:type="gramEnd"/>
      <w:r>
        <w:t xml:space="preserve"> содержащихся в них коррупциогенных факторов.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Антикоррупционной экспертизе подлежат законы и иные нормативные правовые акты Краснодарского края (их проекты), а также муниципальные правовые акты (их проекты), за исключением имеющих индивидуальный характер.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носят обязательный характер для принявшего (издавшего) нормативный правовой акт (подготовившего проект нормативного правового акта) органа государственной власти Краснодарского края, органа местного самоуправления в Краснодарском крае.</w:t>
      </w:r>
    </w:p>
    <w:p w:rsidR="00BE1AC9" w:rsidRDefault="00BE1AC9">
      <w:pPr>
        <w:pStyle w:val="ConsPlusNormal"/>
        <w:spacing w:before="220"/>
        <w:ind w:firstLine="540"/>
        <w:jc w:val="both"/>
      </w:pPr>
      <w:bookmarkStart w:id="1" w:name="P102"/>
      <w:bookmarkEnd w:id="1"/>
      <w:r>
        <w:t>4. Методические рекомендации по порядку проведения антикоррупционной экспертизы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характер, утверждаются постановлением Законодательного Собрания Краснодарского края с учетом положений законодательства Российской Федерации и настоящего Закона.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4(1). Порядок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утверждается постановлением Законодательного Собрания Краснодарского края.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Порядок проведения антикоррупционной экспертизы нормативных правовых актов исполнительных органов Краснодарского края и проектов нормативных правовых актов исполнительных органов Краснодарского края утверждается нормативным правовым актом Губернатора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jc w:val="both"/>
      </w:pPr>
      <w:r>
        <w:t xml:space="preserve">(часть 4(1) введена </w:t>
      </w:r>
      <w:hyperlink r:id="rId25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lastRenderedPageBreak/>
        <w:t>5.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(изданных) ими нормативных правовых актов (их проектов) при проведении их правовой экспертизы и мониторинге их применения.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6. В целях проведения антикоррупционной экспертизы высший исполнительный орган Краснодарского края, органы исполнительной власти Краснодарского края в пределах компетенции ежедекадно (к 5, 15, 25 числу месяца) направляют в прокуратуру Краснодарского края принятые нормативные правовые акты, а также подписанные Губернатором Краснодарского края законы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 xml:space="preserve">Законодательное Собрание Краснодарского края обеспечивает поступление в прокуратуру Краснодарского края нормативных правовых актов (кроме законов Краснодарского края), принятых им по вопросам, установленным </w:t>
      </w:r>
      <w:hyperlink r:id="rId27">
        <w:r>
          <w:rPr>
            <w:color w:val="0000FF"/>
          </w:rPr>
          <w:t>частью 2 статьи 3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актов", в течение пяти дней со дня их подписания председателем Законодательного Собрания Краснодарского края.</w:t>
      </w:r>
    </w:p>
    <w:p w:rsidR="00BE1AC9" w:rsidRDefault="00BE1AC9">
      <w:pPr>
        <w:pStyle w:val="ConsPlusNormal"/>
        <w:jc w:val="both"/>
      </w:pPr>
      <w:r>
        <w:t xml:space="preserve">(часть 6 введена </w:t>
      </w:r>
      <w:hyperlink r:id="rId28">
        <w:r>
          <w:rPr>
            <w:color w:val="0000FF"/>
          </w:rPr>
          <w:t>Законом</w:t>
        </w:r>
      </w:hyperlink>
      <w:r>
        <w:t xml:space="preserve"> Краснодарского края от 28.07.2010 N 2057-КЗ)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7. Независимая антикоррупционная экспертиза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Институты гражданского общества, граждане могут в порядке, предусмотренном нормативными правовыми актами Российской Федерации и Краснодарского края, за счет собственных средств проводить независимую антикоррупционную экспертизу нормативных правовых актов Краснодарского края (их проектов), муниципальных правовых актов (их проектов), за исключением имеющих индивидуальный характер.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Заключение по результатам независимой антикоррупционной экспертизы должно содержать выявленные в нормативном правовом акте (его проекте) коррупциогенные факторы и способы их устранения.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8. Совещательные и экспертные органы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Органы государственной власти Краснодарского края и органы местного самоуправления в Краснодарском крае могут создавать совещательные и (или) экспертные органы антикоррупционной направленности из числа представителей заинтересованных государственных органов, общественных объединений, научных, образовательных организаций и иных организаций.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Краснодарского края от 03.12.2013 N 2845-КЗ)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Полномочия, порядок формирования и деятельности совещательных и (или) экспертных органов, их персональный состав утверждаются соответствующими органами государственной власти, при которых они создаются.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9. Антикоррупционные программы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 xml:space="preserve">1. Антикоррупционные программы являются комплексной мерой реализации антикоррупционной политики, обеспечивающей согласованное применение правовых, </w:t>
      </w:r>
      <w:r>
        <w:lastRenderedPageBreak/>
        <w:t>экономических, образовательных, воспитательных, организационных, информационных и иных мер, направленных на противодействие коррупции.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Краевые антикоррупционные программы утверждаются высшим исполнительным органом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3. Проекты краевых антикоррупционных программ подлежат официальному опубликованию для открытого обсуждения не менее чем за 30 дней до утверждения.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Порядок проведения открытого обсуждения проектов антикоррупционных программ устанавливается высшим исполнительным органом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jc w:val="both"/>
      </w:pPr>
      <w:r>
        <w:t xml:space="preserve">(п. 3 в ред. </w:t>
      </w:r>
      <w:hyperlink r:id="rId33">
        <w:r>
          <w:rPr>
            <w:color w:val="0000FF"/>
          </w:rPr>
          <w:t>Закона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4. Органы местного самоуправления в Краснодарском крае в пределах своих полномочий принимают муниципальные антикоррупционные программы.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bookmarkStart w:id="2" w:name="P138"/>
      <w:bookmarkEnd w:id="2"/>
      <w:r>
        <w:t>Статья 10. Отчеты о реализации мер антикоррупционной политики</w:t>
      </w:r>
    </w:p>
    <w:p w:rsidR="00BE1AC9" w:rsidRDefault="00BE1AC9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Исполнительные органы Краснодарского края в порядке, установленном Губернатором Краснодарского края, представляют в высший исполнительный орган Краснодарского края отчеты о реализации мер антикоррупционной политики.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Годовой отчет о реализации мер антикоррупционной политики исполнительными органами Краснодарского края представляется высшим исполнительным органом Краснодарского края в Законодательное Собрание Краснодарского края не позднее 1 апреля года, следующего за отчетным.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3. Годовой отчет о реализации мер антикоррупционной политики исполнительными органами Краснодарского края подлежит опубликованию в средствах массовой информации и размещению на официальном сайте высшего исполнительного органа Краснодарского края.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10(1). Антикоррупционные мониторинги</w:t>
      </w:r>
    </w:p>
    <w:p w:rsidR="00BE1AC9" w:rsidRDefault="00BE1AC9">
      <w:pPr>
        <w:pStyle w:val="ConsPlusNormal"/>
        <w:ind w:firstLine="540"/>
        <w:jc w:val="both"/>
      </w:pPr>
      <w:r>
        <w:t xml:space="preserve">(введена </w:t>
      </w:r>
      <w:hyperlink r:id="rId35">
        <w:r>
          <w:rPr>
            <w:color w:val="0000FF"/>
          </w:rPr>
          <w:t>Законом</w:t>
        </w:r>
      </w:hyperlink>
      <w:r>
        <w:t xml:space="preserve"> Краснодарского края от 04.06.2012 N 2505-КЗ)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2. Порядок проведения мониторинга восприятия уровня коррупции в Краснодарском крае утверждается высшим исполнительным органом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>Порядок проведения мониторинга коррупционных рисков утверждается высшим исполнительным органом Краснодарского края.</w:t>
      </w:r>
    </w:p>
    <w:p w:rsidR="00BE1AC9" w:rsidRDefault="00BE1AC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Краснодарского края от 07.12.2022 N 4795-КЗ)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11. Ответственность физических и юридических лиц за коррупционные правонарушения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За совершение коррупционных правонарушений виновные лица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lastRenderedPageBreak/>
        <w:t>2.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BE1AC9" w:rsidRDefault="00BE1AC9">
      <w:pPr>
        <w:pStyle w:val="ConsPlusNormal"/>
        <w:spacing w:before="220"/>
        <w:ind w:firstLine="540"/>
        <w:jc w:val="both"/>
      </w:pPr>
      <w:r>
        <w:t xml:space="preserve">2.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Законом, а также разработать и принять правовые акты, предусмотренные </w:t>
      </w:r>
      <w:hyperlink w:anchor="P102">
        <w:r>
          <w:rPr>
            <w:color w:val="0000FF"/>
          </w:rPr>
          <w:t>частью 4 статьи 6</w:t>
        </w:r>
      </w:hyperlink>
      <w:r>
        <w:t xml:space="preserve"> и </w:t>
      </w:r>
      <w:hyperlink w:anchor="P138">
        <w:r>
          <w:rPr>
            <w:color w:val="0000FF"/>
          </w:rPr>
          <w:t>частью 1 статьи 10</w:t>
        </w:r>
      </w:hyperlink>
      <w:r>
        <w:t xml:space="preserve"> настоящего Закона, в течение двух месяцев со дня его официального опубликования.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jc w:val="right"/>
      </w:pPr>
      <w:r>
        <w:t>Глава администрации (губернатор)</w:t>
      </w:r>
    </w:p>
    <w:p w:rsidR="00BE1AC9" w:rsidRDefault="00BE1AC9">
      <w:pPr>
        <w:pStyle w:val="ConsPlusNormal"/>
        <w:jc w:val="right"/>
      </w:pPr>
      <w:r>
        <w:t>Краснодарского края</w:t>
      </w:r>
    </w:p>
    <w:p w:rsidR="00BE1AC9" w:rsidRDefault="00BE1AC9">
      <w:pPr>
        <w:pStyle w:val="ConsPlusNormal"/>
        <w:jc w:val="right"/>
      </w:pPr>
      <w:r>
        <w:t>А.Н.ТКАЧЕВ</w:t>
      </w:r>
    </w:p>
    <w:p w:rsidR="00BE1AC9" w:rsidRDefault="00BE1AC9">
      <w:pPr>
        <w:pStyle w:val="ConsPlusNormal"/>
      </w:pPr>
      <w:r>
        <w:t>г. Краснодар</w:t>
      </w:r>
    </w:p>
    <w:p w:rsidR="00BE1AC9" w:rsidRDefault="00BE1AC9">
      <w:pPr>
        <w:pStyle w:val="ConsPlusNormal"/>
        <w:spacing w:before="220"/>
      </w:pPr>
      <w:r>
        <w:t>23 июля 2009 года</w:t>
      </w:r>
    </w:p>
    <w:p w:rsidR="00BE1AC9" w:rsidRDefault="00BE1AC9">
      <w:pPr>
        <w:pStyle w:val="ConsPlusNormal"/>
        <w:spacing w:before="220"/>
      </w:pPr>
      <w:r>
        <w:t>N 1798-КЗ</w:t>
      </w: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jc w:val="both"/>
      </w:pPr>
    </w:p>
    <w:p w:rsidR="00BE1AC9" w:rsidRDefault="00BE1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114F" w:rsidRDefault="0085114F">
      <w:bookmarkStart w:id="3" w:name="_GoBack"/>
      <w:bookmarkEnd w:id="3"/>
    </w:p>
    <w:sectPr w:rsidR="0085114F" w:rsidSect="00B7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C9"/>
    <w:rsid w:val="0085114F"/>
    <w:rsid w:val="00B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C7B4-FBA7-487D-833C-0C19E4B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1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1A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88AE7A67CA72C3F59A5F0234C56ACE2E0994BD36451F4B706B6EBE71DDBEECC39FACCA9DDBFA45080565689208130243F21A8B895FF0DFD68D676A3DK" TargetMode="External"/><Relationship Id="rId18" Type="http://schemas.openxmlformats.org/officeDocument/2006/relationships/hyperlink" Target="consultantplus://offline/ref=D588AE7A67CA72C3F59A5F0234C56ACE2E0994BD36451F4B706B6EBE71DDBEECC39FACCA9DDBFA450805656C9208130243F21A8B895FF0DFD68D676A3DK" TargetMode="External"/><Relationship Id="rId26" Type="http://schemas.openxmlformats.org/officeDocument/2006/relationships/hyperlink" Target="consultantplus://offline/ref=D588AE7A67CA72C3F59A5F0234C56ACE2E0994BD3D421F49726033B47984B2EEC490F3DD9A92F6440805656D9857161752AA158D9340F0C0CA8F65AC6339K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D588AE7A67CA72C3F59A5F0234C56ACE2E0994BD3D421F49726033B47984B2EEC490F3DD9A92F6440805656E9E57161752AA158D9340F0C0CA8F65AC6339K" TargetMode="External"/><Relationship Id="rId34" Type="http://schemas.openxmlformats.org/officeDocument/2006/relationships/hyperlink" Target="consultantplus://offline/ref=D588AE7A67CA72C3F59A5F0234C56ACE2E0994BD3D421F49726033B47984B2EEC490F3DD9A92F6440805656D9A57161752AA158D9340F0C0CA8F65AC6339K" TargetMode="External"/><Relationship Id="rId7" Type="http://schemas.openxmlformats.org/officeDocument/2006/relationships/hyperlink" Target="consultantplus://offline/ref=D588AE7A67CA72C3F59A5F0234C56ACE2E0994BD3948114C746B6EBE71DDBEECC39FACCA9DDBFA45080566689208130243F21A8B895FF0DFD68D676A3DK" TargetMode="External"/><Relationship Id="rId12" Type="http://schemas.openxmlformats.org/officeDocument/2006/relationships/hyperlink" Target="consultantplus://offline/ref=D588AE7A67CA72C3F59A5F0234C56ACE2E0994BD36451F4B706B6EBE71DDBEECC39FACCA9DDBFA450805656A9208130243F21A8B895FF0DFD68D676A3DK" TargetMode="External"/><Relationship Id="rId17" Type="http://schemas.openxmlformats.org/officeDocument/2006/relationships/hyperlink" Target="consultantplus://offline/ref=D588AE7A67CA72C3F59A5F0234C56ACE2E0994BD3948114C746B6EBE71DDBEECC39FACCA9DDBFA45080566689208130243F21A8B895FF0DFD68D676A3DK" TargetMode="External"/><Relationship Id="rId25" Type="http://schemas.openxmlformats.org/officeDocument/2006/relationships/hyperlink" Target="consultantplus://offline/ref=D588AE7A67CA72C3F59A5F0234C56ACE2E0994BD36451F4B706B6EBE71DDBEECC39FACCA9DDBFA45080565629208130243F21A8B895FF0DFD68D676A3DK" TargetMode="External"/><Relationship Id="rId33" Type="http://schemas.openxmlformats.org/officeDocument/2006/relationships/hyperlink" Target="consultantplus://offline/ref=D588AE7A67CA72C3F59A5F0234C56ACE2E0994BD36451F4B706B6EBE71DDBEECC39FACCA9DDBFA450805666F9208130243F21A8B895FF0DFD68D676A3D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88AE7A67CA72C3F59A5F0234C56ACE2E0994BD36451F4B706B6EBE71DDBEECC39FACCA9DDBFA450805656D9208130243F21A8B895FF0DFD68D676A3DK" TargetMode="External"/><Relationship Id="rId20" Type="http://schemas.openxmlformats.org/officeDocument/2006/relationships/hyperlink" Target="consultantplus://offline/ref=D588AE7A67CA72C3F59A5F0234C56ACE2E0994BD3B49104A7C6B6EBE71DDBEECC39FACCA9DDBFA45080564629208130243F21A8B895FF0DFD68D676A3DK" TargetMode="External"/><Relationship Id="rId29" Type="http://schemas.openxmlformats.org/officeDocument/2006/relationships/hyperlink" Target="consultantplus://offline/ref=D588AE7A67CA72C3F59A5F0234C56ACE2E0994BD3E411F4F716733B47984B2EEC490F3DD9A92F6440805646A9B57161752AA158D9340F0C0CA8F65AC633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8AE7A67CA72C3F59A5F0234C56ACE2E0994BD36451F4B706B6EBE71DDBEECC39FACCA9DDBFA45080564639208130243F21A8B895FF0DFD68D676A3DK" TargetMode="External"/><Relationship Id="rId11" Type="http://schemas.openxmlformats.org/officeDocument/2006/relationships/hyperlink" Target="consultantplus://offline/ref=D588AE7A67CA72C3F59A5F0234C56ACE2E0994BD36451F4B706B6EBE71DDBEECC39FACCA9DDBFA45080564629208130243F21A8B895FF0DFD68D676A3DK" TargetMode="External"/><Relationship Id="rId24" Type="http://schemas.openxmlformats.org/officeDocument/2006/relationships/hyperlink" Target="consultantplus://offline/ref=D588AE7A67CA72C3F59A5F0234C56ACE2E0994BD3D421F49726033B47984B2EEC490F3DD9A92F6440805656D9957161752AA158D9340F0C0CA8F65AC6339K" TargetMode="External"/><Relationship Id="rId32" Type="http://schemas.openxmlformats.org/officeDocument/2006/relationships/hyperlink" Target="consultantplus://offline/ref=D588AE7A67CA72C3F59A5F0234C56ACE2E0994BD3D421F49726033B47984B2EEC490F3DD9A92F6440805656D9B57161752AA158D9340F0C0CA8F65AC6339K" TargetMode="External"/><Relationship Id="rId37" Type="http://schemas.openxmlformats.org/officeDocument/2006/relationships/hyperlink" Target="consultantplus://offline/ref=D588AE7A67CA72C3F59A5F0234C56ACE2E0994BD3D421F49726033B47984B2EEC490F3DD9A92F6440805656D9157161752AA158D9340F0C0CA8F65AC6339K" TargetMode="External"/><Relationship Id="rId5" Type="http://schemas.openxmlformats.org/officeDocument/2006/relationships/hyperlink" Target="consultantplus://offline/ref=D588AE7A67CA72C3F59A5F0234C56ACE2E0994BD3B49104A7C6B6EBE71DDBEECC39FACCA9DDBFA45080564639208130243F21A8B895FF0DFD68D676A3DK" TargetMode="External"/><Relationship Id="rId15" Type="http://schemas.openxmlformats.org/officeDocument/2006/relationships/hyperlink" Target="consultantplus://offline/ref=D588AE7A67CA72C3F59A5F0234C56ACE2E0994BD36451F4B706B6EBE71DDBEECC39FACCA9DDBFA450805656E9208130243F21A8B895FF0DFD68D676A3DK" TargetMode="External"/><Relationship Id="rId23" Type="http://schemas.openxmlformats.org/officeDocument/2006/relationships/hyperlink" Target="consultantplus://offline/ref=D588AE7A67CA72C3F59A5F0234C56ACE2E0994BD3D421F49726033B47984B2EEC490F3DD9A92F6440805656E9057161752AA158D9340F0C0CA8F65AC6339K" TargetMode="External"/><Relationship Id="rId28" Type="http://schemas.openxmlformats.org/officeDocument/2006/relationships/hyperlink" Target="consultantplus://offline/ref=D588AE7A67CA72C3F59A5F0234C56ACE2E0994BD3B49104A7C6B6EBE71DDBEECC39FACCA9DDBFA450805666D9208130243F21A8B895FF0DFD68D676A3DK" TargetMode="External"/><Relationship Id="rId36" Type="http://schemas.openxmlformats.org/officeDocument/2006/relationships/hyperlink" Target="consultantplus://offline/ref=D588AE7A67CA72C3F59A5F0234C56ACE2E0994BD3D421F49726033B47984B2EEC490F3DD9A92F6440805656D9157161752AA158D9340F0C0CA8F65AC6339K" TargetMode="External"/><Relationship Id="rId10" Type="http://schemas.openxmlformats.org/officeDocument/2006/relationships/hyperlink" Target="consultantplus://offline/ref=D588AE7A67CA72C3F59A5F0234C56ACE2E0994BD3D421F49726033B47984B2EEC490F3DD9A92F6440805656E9F57161752AA158D9340F0C0CA8F65AC6339K" TargetMode="External"/><Relationship Id="rId19" Type="http://schemas.openxmlformats.org/officeDocument/2006/relationships/hyperlink" Target="consultantplus://offline/ref=D588AE7A67CA72C3F59A5F0234C56ACE2E0994BD36451F4B706B6EBE71DDBEECC39FACCA9DDBFA45080565639208130243F21A8B895FF0DFD68D676A3DK" TargetMode="External"/><Relationship Id="rId31" Type="http://schemas.openxmlformats.org/officeDocument/2006/relationships/hyperlink" Target="consultantplus://offline/ref=D588AE7A67CA72C3F59A5F0234C56ACE2E0994BD3D421F49726033B47984B2EEC490F3DD9A92F6440805656D9B57161752AA158D9340F0C0CA8F65AC6339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588AE7A67CA72C3F59A5F0234C56ACE2E0994BD3E44184E726633B47984B2EEC490F3DD9A92F6440805646B9157161752AA158D9340F0C0CA8F65AC6339K" TargetMode="External"/><Relationship Id="rId14" Type="http://schemas.openxmlformats.org/officeDocument/2006/relationships/hyperlink" Target="consultantplus://offline/ref=D588AE7A67CA72C3F59A5F0234C56ACE2E0994BD36451F4B706B6EBE71DDBEECC39FACCA9DDBFA450805656F9208130243F21A8B895FF0DFD68D676A3DK" TargetMode="External"/><Relationship Id="rId22" Type="http://schemas.openxmlformats.org/officeDocument/2006/relationships/hyperlink" Target="consultantplus://offline/ref=D588AE7A67CA72C3F59A5F0234C56ACE2E0994BD3E44184E726633B47984B2EEC490F3DD9A92F6440805646B9157161752AA158D9340F0C0CA8F65AC6339K" TargetMode="External"/><Relationship Id="rId27" Type="http://schemas.openxmlformats.org/officeDocument/2006/relationships/hyperlink" Target="consultantplus://offline/ref=D588AE7A67CA72C3F59A410F22A935C42D01C9B43946131E283435E326D4B4BB84D0F588D9D6FB470B0E303ADD094F4412E1198E895CF1C36D37K" TargetMode="External"/><Relationship Id="rId30" Type="http://schemas.openxmlformats.org/officeDocument/2006/relationships/hyperlink" Target="consultantplus://offline/ref=D588AE7A67CA72C3F59A5F0234C56ACE2E0994BD36451F4B706B6EBE71DDBEECC39FACCA9DDBFA45080566689208130243F21A8B895FF0DFD68D676A3DK" TargetMode="External"/><Relationship Id="rId35" Type="http://schemas.openxmlformats.org/officeDocument/2006/relationships/hyperlink" Target="consultantplus://offline/ref=D588AE7A67CA72C3F59A5F0234C56ACE2E0994BD36451F4B706B6EBE71DDBEECC39FACCA9DDBFA45080566639208130243F21A8B895FF0DFD68D676A3DK" TargetMode="External"/><Relationship Id="rId8" Type="http://schemas.openxmlformats.org/officeDocument/2006/relationships/hyperlink" Target="consultantplus://offline/ref=D588AE7A67CA72C3F59A5F0234C56ACE2E0994BD3E411F4F716733B47984B2EEC490F3DD9A92F6440805646A9B57161752AA158D9340F0C0CA8F65AC6339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2023-11-24T10:55:00Z</dcterms:created>
  <dcterms:modified xsi:type="dcterms:W3CDTF">2023-11-24T10:56:00Z</dcterms:modified>
</cp:coreProperties>
</file>